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767A945" w14:textId="77777777" w:rsidR="00D762FC" w:rsidRDefault="003636E7">
      <w:pPr>
        <w:spacing w:line="276" w:lineRule="auto"/>
        <w:jc w:val="center"/>
        <w:rPr>
          <w:rFonts w:ascii="Arial" w:eastAsia="Arial" w:hAnsi="Arial" w:cs="Arial"/>
          <w:color w:val="000000"/>
          <w:sz w:val="22"/>
          <w:szCs w:val="22"/>
        </w:rPr>
      </w:pPr>
      <w:bookmarkStart w:id="0" w:name="_gjdgxs" w:colFirst="0" w:colLast="0"/>
      <w:bookmarkEnd w:id="0"/>
      <w:r>
        <w:rPr>
          <w:rFonts w:ascii="Arial" w:eastAsia="Arial" w:hAnsi="Arial" w:cs="Arial"/>
          <w:b/>
          <w:color w:val="000000"/>
          <w:sz w:val="22"/>
          <w:szCs w:val="22"/>
        </w:rPr>
        <w:t>Bachelor of Science - Dental Hygiene Specialization</w:t>
      </w:r>
    </w:p>
    <w:p w14:paraId="7ED574C9" w14:textId="77777777" w:rsidR="00D762FC" w:rsidRDefault="003636E7">
      <w:pPr>
        <w:spacing w:line="276" w:lineRule="auto"/>
        <w:jc w:val="center"/>
        <w:rPr>
          <w:rFonts w:ascii="Arial" w:eastAsia="Arial" w:hAnsi="Arial" w:cs="Arial"/>
          <w:color w:val="000000"/>
          <w:sz w:val="22"/>
          <w:szCs w:val="22"/>
        </w:rPr>
      </w:pPr>
      <w:r>
        <w:rPr>
          <w:rFonts w:ascii="Arial" w:eastAsia="Arial" w:hAnsi="Arial" w:cs="Arial"/>
          <w:b/>
          <w:sz w:val="22"/>
          <w:szCs w:val="22"/>
        </w:rPr>
        <w:t>2021-22</w:t>
      </w:r>
      <w:r>
        <w:rPr>
          <w:rFonts w:ascii="Arial" w:eastAsia="Arial" w:hAnsi="Arial" w:cs="Arial"/>
          <w:b/>
          <w:color w:val="000000"/>
          <w:sz w:val="22"/>
          <w:szCs w:val="22"/>
        </w:rPr>
        <w:t xml:space="preserve"> Admission Requirements</w:t>
      </w:r>
    </w:p>
    <w:p w14:paraId="5DEE301D" w14:textId="77777777" w:rsidR="00D762FC" w:rsidRDefault="00D762FC">
      <w:pPr>
        <w:spacing w:line="276" w:lineRule="auto"/>
        <w:jc w:val="center"/>
        <w:rPr>
          <w:rFonts w:ascii="Arial" w:eastAsia="Arial" w:hAnsi="Arial" w:cs="Arial"/>
          <w:color w:val="000000"/>
          <w:sz w:val="20"/>
          <w:szCs w:val="20"/>
        </w:rPr>
      </w:pPr>
    </w:p>
    <w:p w14:paraId="15B8B45C" w14:textId="77777777" w:rsidR="00D762FC" w:rsidRDefault="003636E7">
      <w:pPr>
        <w:spacing w:line="276" w:lineRule="auto"/>
        <w:rPr>
          <w:rFonts w:ascii="Arial" w:eastAsia="Arial" w:hAnsi="Arial" w:cs="Arial"/>
          <w:color w:val="000000"/>
          <w:sz w:val="20"/>
          <w:szCs w:val="20"/>
        </w:rPr>
      </w:pPr>
      <w:r>
        <w:rPr>
          <w:rFonts w:ascii="Arial" w:eastAsia="Arial" w:hAnsi="Arial" w:cs="Arial"/>
          <w:b/>
          <w:color w:val="000000"/>
          <w:sz w:val="20"/>
          <w:szCs w:val="20"/>
        </w:rPr>
        <w:t>Program Details:</w:t>
      </w:r>
      <w:r>
        <w:rPr>
          <w:rFonts w:ascii="Arial" w:eastAsia="Arial" w:hAnsi="Arial" w:cs="Arial"/>
          <w:color w:val="000000"/>
          <w:sz w:val="20"/>
          <w:szCs w:val="20"/>
        </w:rPr>
        <w:t xml:space="preserve"> The Dental Hygiene Program provides an education that is highly responsive, scientific and professional, in a learning environment that is dynamic and student-centered. Small-group and case-based learning is used to foster an environment that encourages c</w:t>
      </w:r>
      <w:r>
        <w:rPr>
          <w:rFonts w:ascii="Arial" w:eastAsia="Arial" w:hAnsi="Arial" w:cs="Arial"/>
          <w:color w:val="000000"/>
          <w:sz w:val="20"/>
          <w:szCs w:val="20"/>
        </w:rPr>
        <w:t>ollaboration with peers and faculty.</w:t>
      </w:r>
    </w:p>
    <w:p w14:paraId="69EBEF82" w14:textId="77777777" w:rsidR="00D762FC" w:rsidRDefault="00D762FC">
      <w:pPr>
        <w:spacing w:line="276" w:lineRule="auto"/>
        <w:rPr>
          <w:rFonts w:ascii="Arial" w:eastAsia="Arial" w:hAnsi="Arial" w:cs="Arial"/>
          <w:color w:val="000000"/>
          <w:sz w:val="20"/>
          <w:szCs w:val="20"/>
        </w:rPr>
      </w:pPr>
    </w:p>
    <w:p w14:paraId="1B503003" w14:textId="77777777" w:rsidR="00D762FC" w:rsidRDefault="003636E7">
      <w:pPr>
        <w:spacing w:line="276" w:lineRule="auto"/>
        <w:rPr>
          <w:rFonts w:ascii="Arial" w:eastAsia="Arial" w:hAnsi="Arial" w:cs="Arial"/>
          <w:color w:val="000000"/>
          <w:sz w:val="20"/>
          <w:szCs w:val="20"/>
        </w:rPr>
      </w:pPr>
      <w:r>
        <w:rPr>
          <w:rFonts w:ascii="Arial" w:eastAsia="Arial" w:hAnsi="Arial" w:cs="Arial"/>
          <w:b/>
          <w:color w:val="000000"/>
          <w:sz w:val="20"/>
          <w:szCs w:val="20"/>
        </w:rPr>
        <w:t xml:space="preserve">Quota: </w:t>
      </w:r>
      <w:r>
        <w:rPr>
          <w:rFonts w:ascii="Arial" w:eastAsia="Arial" w:hAnsi="Arial" w:cs="Arial"/>
          <w:sz w:val="20"/>
          <w:szCs w:val="20"/>
        </w:rPr>
        <w:t xml:space="preserve">Enrolment is limited to an annual quota of 40 students. Of the 40 positions available 36 are reserved for Alberta residents, and up to 4 available for Non-Alberta residents. No non-resident shall be admitted to </w:t>
      </w:r>
      <w:r>
        <w:rPr>
          <w:rFonts w:ascii="Arial" w:eastAsia="Arial" w:hAnsi="Arial" w:cs="Arial"/>
          <w:sz w:val="20"/>
          <w:szCs w:val="20"/>
        </w:rPr>
        <w:t xml:space="preserve">the Dental Hygiene Program who is less qualified than any Alberta resident who is denied admission to that Program. </w:t>
      </w:r>
      <w:r>
        <w:rPr>
          <w:rFonts w:ascii="Arial" w:eastAsia="Arial" w:hAnsi="Arial" w:cs="Arial"/>
          <w:color w:val="000000"/>
          <w:sz w:val="20"/>
          <w:szCs w:val="20"/>
        </w:rPr>
        <w:t xml:space="preserve">Besides the regular quota positions, additional position(s) per year are available in the Dental Hygiene program for a qualified student of </w:t>
      </w:r>
      <w:r>
        <w:rPr>
          <w:rFonts w:ascii="Arial" w:eastAsia="Arial" w:hAnsi="Arial" w:cs="Arial"/>
          <w:color w:val="000000"/>
          <w:sz w:val="20"/>
          <w:szCs w:val="20"/>
        </w:rPr>
        <w:t>Aboriginal identity.</w:t>
      </w:r>
    </w:p>
    <w:p w14:paraId="6E4E9823" w14:textId="77777777" w:rsidR="00D762FC" w:rsidRDefault="00D762FC">
      <w:pPr>
        <w:spacing w:line="276" w:lineRule="auto"/>
        <w:rPr>
          <w:rFonts w:ascii="Arial" w:eastAsia="Arial" w:hAnsi="Arial" w:cs="Arial"/>
          <w:color w:val="000000"/>
          <w:sz w:val="20"/>
          <w:szCs w:val="20"/>
        </w:rPr>
      </w:pPr>
    </w:p>
    <w:p w14:paraId="582F67A1" w14:textId="77777777" w:rsidR="00D762FC" w:rsidRDefault="003636E7">
      <w:pPr>
        <w:spacing w:line="276" w:lineRule="auto"/>
        <w:rPr>
          <w:rFonts w:ascii="Arial" w:eastAsia="Arial" w:hAnsi="Arial" w:cs="Arial"/>
          <w:color w:val="000000"/>
          <w:sz w:val="20"/>
          <w:szCs w:val="20"/>
        </w:rPr>
      </w:pPr>
      <w:r>
        <w:rPr>
          <w:rFonts w:ascii="Arial" w:eastAsia="Arial" w:hAnsi="Arial" w:cs="Arial"/>
          <w:b/>
          <w:color w:val="000000"/>
          <w:sz w:val="20"/>
          <w:szCs w:val="20"/>
        </w:rPr>
        <w:t xml:space="preserve">Minimum Standards: </w:t>
      </w:r>
      <w:r>
        <w:rPr>
          <w:rFonts w:ascii="Arial" w:eastAsia="Arial" w:hAnsi="Arial" w:cs="Arial"/>
          <w:color w:val="000000"/>
          <w:sz w:val="20"/>
          <w:szCs w:val="20"/>
        </w:rPr>
        <w:t>In order to be competitive, applicants should strive for a GPA of 3.0. Students with a GPA of less than 2.7 will not be considered.</w:t>
      </w:r>
    </w:p>
    <w:p w14:paraId="2DA78180" w14:textId="77777777" w:rsidR="00D762FC" w:rsidRDefault="00D762FC">
      <w:pPr>
        <w:spacing w:line="276" w:lineRule="auto"/>
        <w:rPr>
          <w:rFonts w:ascii="Arial" w:eastAsia="Arial" w:hAnsi="Arial" w:cs="Arial"/>
          <w:color w:val="000000"/>
          <w:sz w:val="20"/>
          <w:szCs w:val="20"/>
        </w:rPr>
      </w:pPr>
    </w:p>
    <w:p w14:paraId="0E1FE890" w14:textId="77777777" w:rsidR="00D762FC" w:rsidRDefault="003636E7">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Please note: meeting the minimum standards does not guarantee admission. </w:t>
      </w:r>
    </w:p>
    <w:p w14:paraId="7929A6B7" w14:textId="77777777" w:rsidR="00D762FC" w:rsidRDefault="00D762FC">
      <w:pPr>
        <w:spacing w:line="276" w:lineRule="auto"/>
        <w:rPr>
          <w:rFonts w:ascii="Arial" w:eastAsia="Arial" w:hAnsi="Arial" w:cs="Arial"/>
          <w:color w:val="000000"/>
          <w:sz w:val="20"/>
          <w:szCs w:val="20"/>
        </w:rPr>
      </w:pPr>
    </w:p>
    <w:p w14:paraId="4DEDA27B" w14:textId="77777777" w:rsidR="00D762FC" w:rsidRDefault="003636E7">
      <w:pPr>
        <w:spacing w:line="276" w:lineRule="auto"/>
        <w:rPr>
          <w:rFonts w:ascii="Arial" w:eastAsia="Arial" w:hAnsi="Arial" w:cs="Arial"/>
          <w:color w:val="000000"/>
          <w:sz w:val="20"/>
          <w:szCs w:val="20"/>
        </w:rPr>
      </w:pPr>
      <w:r>
        <w:rPr>
          <w:rFonts w:ascii="Arial" w:eastAsia="Arial" w:hAnsi="Arial" w:cs="Arial"/>
          <w:b/>
          <w:color w:val="000000"/>
          <w:sz w:val="20"/>
          <w:szCs w:val="20"/>
        </w:rPr>
        <w:t>Admissi</w:t>
      </w:r>
      <w:r>
        <w:rPr>
          <w:rFonts w:ascii="Arial" w:eastAsia="Arial" w:hAnsi="Arial" w:cs="Arial"/>
          <w:b/>
          <w:color w:val="000000"/>
          <w:sz w:val="20"/>
          <w:szCs w:val="20"/>
        </w:rPr>
        <w:t xml:space="preserve">on Requirements: </w:t>
      </w:r>
    </w:p>
    <w:p w14:paraId="307F2705" w14:textId="77777777" w:rsidR="00D762FC" w:rsidRDefault="003636E7">
      <w:pPr>
        <w:numPr>
          <w:ilvl w:val="0"/>
          <w:numId w:val="3"/>
        </w:numPr>
        <w:spacing w:line="276" w:lineRule="auto"/>
        <w:ind w:hanging="719"/>
        <w:rPr>
          <w:rFonts w:ascii="Arial" w:eastAsia="Arial" w:hAnsi="Arial" w:cs="Arial"/>
          <w:color w:val="000000"/>
          <w:sz w:val="20"/>
          <w:szCs w:val="20"/>
        </w:rPr>
      </w:pPr>
      <w:r>
        <w:rPr>
          <w:rFonts w:ascii="Arial" w:eastAsia="Arial" w:hAnsi="Arial" w:cs="Arial"/>
          <w:color w:val="000000"/>
          <w:sz w:val="20"/>
          <w:szCs w:val="20"/>
        </w:rPr>
        <w:t>Prerequisite Courses:</w:t>
      </w:r>
    </w:p>
    <w:p w14:paraId="1908B898" w14:textId="77777777" w:rsidR="00D762FC" w:rsidRDefault="003636E7">
      <w:pPr>
        <w:spacing w:after="240" w:line="276" w:lineRule="auto"/>
        <w:rPr>
          <w:rFonts w:ascii="Arial" w:eastAsia="Arial" w:hAnsi="Arial" w:cs="Arial"/>
          <w:sz w:val="20"/>
          <w:szCs w:val="20"/>
        </w:rPr>
      </w:pPr>
      <w:r>
        <w:rPr>
          <w:rFonts w:ascii="Arial" w:eastAsia="Arial" w:hAnsi="Arial" w:cs="Arial"/>
          <w:sz w:val="20"/>
          <w:szCs w:val="20"/>
        </w:rPr>
        <w:t>The minimum requirement for admission to the Dental Hygiene Program is the satisfactory completion of *30 of transferable postsecondary work (5 full-year course equivalents or 10 half-year course equivalents), of whi</w:t>
      </w:r>
      <w:r>
        <w:rPr>
          <w:rFonts w:ascii="Arial" w:eastAsia="Arial" w:hAnsi="Arial" w:cs="Arial"/>
          <w:sz w:val="20"/>
          <w:szCs w:val="20"/>
        </w:rPr>
        <w:t>ch, *27 (9 half-year course equivalents) must be taken during one Fall/Winter academic year. (A Fall/Winter academic year is September to April inclusive).</w:t>
      </w:r>
    </w:p>
    <w:p w14:paraId="7E9E6785" w14:textId="77777777" w:rsidR="00D762FC" w:rsidRDefault="003636E7">
      <w:pPr>
        <w:spacing w:before="240" w:after="240" w:line="276" w:lineRule="auto"/>
        <w:rPr>
          <w:rFonts w:ascii="Arial" w:eastAsia="Arial" w:hAnsi="Arial" w:cs="Arial"/>
          <w:sz w:val="20"/>
          <w:szCs w:val="20"/>
        </w:rPr>
      </w:pPr>
      <w:r>
        <w:rPr>
          <w:rFonts w:ascii="Arial" w:eastAsia="Arial" w:hAnsi="Arial" w:cs="Arial"/>
          <w:sz w:val="20"/>
          <w:szCs w:val="20"/>
        </w:rPr>
        <w:t>The pre-professional course requirements are:</w:t>
      </w:r>
    </w:p>
    <w:p w14:paraId="1DF66463" w14:textId="77777777" w:rsidR="00D762FC" w:rsidRDefault="003636E7">
      <w:pPr>
        <w:numPr>
          <w:ilvl w:val="0"/>
          <w:numId w:val="6"/>
        </w:numPr>
        <w:spacing w:before="240" w:line="276" w:lineRule="auto"/>
        <w:rPr>
          <w:rFonts w:ascii="Arial" w:eastAsia="Arial" w:hAnsi="Arial" w:cs="Arial"/>
          <w:sz w:val="20"/>
          <w:szCs w:val="20"/>
        </w:rPr>
      </w:pPr>
      <w:r>
        <w:rPr>
          <w:rFonts w:ascii="Arial" w:eastAsia="Arial" w:hAnsi="Arial" w:cs="Arial"/>
          <w:sz w:val="20"/>
          <w:szCs w:val="20"/>
        </w:rPr>
        <w:t>English (*6)</w:t>
      </w:r>
    </w:p>
    <w:p w14:paraId="1075E23D" w14:textId="77777777" w:rsidR="00D762FC" w:rsidRDefault="003636E7">
      <w:pPr>
        <w:numPr>
          <w:ilvl w:val="0"/>
          <w:numId w:val="6"/>
        </w:numPr>
        <w:spacing w:line="276" w:lineRule="auto"/>
        <w:rPr>
          <w:rFonts w:ascii="Arial" w:eastAsia="Arial" w:hAnsi="Arial" w:cs="Arial"/>
          <w:sz w:val="20"/>
          <w:szCs w:val="20"/>
        </w:rPr>
      </w:pPr>
      <w:r>
        <w:rPr>
          <w:rFonts w:ascii="Arial" w:eastAsia="Arial" w:hAnsi="Arial" w:cs="Arial"/>
          <w:sz w:val="20"/>
          <w:szCs w:val="20"/>
        </w:rPr>
        <w:t>Organic Chemistry (*3)</w:t>
      </w:r>
    </w:p>
    <w:p w14:paraId="15750173" w14:textId="77777777" w:rsidR="00D762FC" w:rsidRDefault="003636E7">
      <w:pPr>
        <w:numPr>
          <w:ilvl w:val="0"/>
          <w:numId w:val="6"/>
        </w:numPr>
        <w:spacing w:line="276" w:lineRule="auto"/>
        <w:rPr>
          <w:rFonts w:ascii="Arial" w:eastAsia="Arial" w:hAnsi="Arial" w:cs="Arial"/>
          <w:sz w:val="20"/>
          <w:szCs w:val="20"/>
        </w:rPr>
      </w:pPr>
      <w:r>
        <w:rPr>
          <w:rFonts w:ascii="Arial" w:eastAsia="Arial" w:hAnsi="Arial" w:cs="Arial"/>
          <w:sz w:val="20"/>
          <w:szCs w:val="20"/>
        </w:rPr>
        <w:t xml:space="preserve">General Chemistry </w:t>
      </w:r>
      <w:r>
        <w:rPr>
          <w:rFonts w:ascii="Arial" w:eastAsia="Arial" w:hAnsi="Arial" w:cs="Arial"/>
          <w:sz w:val="20"/>
          <w:szCs w:val="20"/>
        </w:rPr>
        <w:t>(*3)</w:t>
      </w:r>
    </w:p>
    <w:p w14:paraId="44C55099" w14:textId="77777777" w:rsidR="00D762FC" w:rsidRDefault="003636E7">
      <w:pPr>
        <w:numPr>
          <w:ilvl w:val="0"/>
          <w:numId w:val="6"/>
        </w:numPr>
        <w:spacing w:line="276" w:lineRule="auto"/>
        <w:rPr>
          <w:rFonts w:ascii="Arial" w:eastAsia="Arial" w:hAnsi="Arial" w:cs="Arial"/>
          <w:sz w:val="20"/>
          <w:szCs w:val="20"/>
        </w:rPr>
      </w:pPr>
      <w:r>
        <w:rPr>
          <w:rFonts w:ascii="Arial" w:eastAsia="Arial" w:hAnsi="Arial" w:cs="Arial"/>
          <w:sz w:val="20"/>
          <w:szCs w:val="20"/>
        </w:rPr>
        <w:t>Biology 107 or equivalent (*3)</w:t>
      </w:r>
    </w:p>
    <w:p w14:paraId="60B1E3C8" w14:textId="77777777" w:rsidR="00D762FC" w:rsidRDefault="003636E7">
      <w:pPr>
        <w:numPr>
          <w:ilvl w:val="0"/>
          <w:numId w:val="6"/>
        </w:numPr>
        <w:spacing w:line="276" w:lineRule="auto"/>
        <w:rPr>
          <w:rFonts w:ascii="Arial" w:eastAsia="Arial" w:hAnsi="Arial" w:cs="Arial"/>
          <w:sz w:val="20"/>
          <w:szCs w:val="20"/>
        </w:rPr>
      </w:pPr>
      <w:r>
        <w:rPr>
          <w:rFonts w:ascii="Arial" w:eastAsia="Arial" w:hAnsi="Arial" w:cs="Arial"/>
          <w:sz w:val="20"/>
          <w:szCs w:val="20"/>
        </w:rPr>
        <w:t>Sociology (*3)</w:t>
      </w:r>
    </w:p>
    <w:p w14:paraId="237C6692" w14:textId="77777777" w:rsidR="00D762FC" w:rsidRDefault="003636E7">
      <w:pPr>
        <w:numPr>
          <w:ilvl w:val="0"/>
          <w:numId w:val="6"/>
        </w:numPr>
        <w:spacing w:line="276" w:lineRule="auto"/>
        <w:rPr>
          <w:rFonts w:ascii="Arial" w:eastAsia="Arial" w:hAnsi="Arial" w:cs="Arial"/>
          <w:sz w:val="20"/>
          <w:szCs w:val="20"/>
        </w:rPr>
      </w:pPr>
      <w:r>
        <w:rPr>
          <w:rFonts w:ascii="Arial" w:eastAsia="Arial" w:hAnsi="Arial" w:cs="Arial"/>
          <w:sz w:val="20"/>
          <w:szCs w:val="20"/>
        </w:rPr>
        <w:t>Psychology (*3)</w:t>
      </w:r>
    </w:p>
    <w:p w14:paraId="7677ACA1" w14:textId="77777777" w:rsidR="00D762FC" w:rsidRDefault="003636E7">
      <w:pPr>
        <w:numPr>
          <w:ilvl w:val="0"/>
          <w:numId w:val="6"/>
        </w:numPr>
        <w:spacing w:line="276" w:lineRule="auto"/>
        <w:rPr>
          <w:rFonts w:ascii="Arial" w:eastAsia="Arial" w:hAnsi="Arial" w:cs="Arial"/>
          <w:sz w:val="20"/>
          <w:szCs w:val="20"/>
        </w:rPr>
      </w:pPr>
      <w:r>
        <w:rPr>
          <w:rFonts w:ascii="Arial" w:eastAsia="Arial" w:hAnsi="Arial" w:cs="Arial"/>
          <w:sz w:val="20"/>
          <w:szCs w:val="20"/>
        </w:rPr>
        <w:t>Statistics (*3)</w:t>
      </w:r>
    </w:p>
    <w:p w14:paraId="6826822A" w14:textId="77777777" w:rsidR="00D762FC" w:rsidRDefault="003636E7">
      <w:pPr>
        <w:numPr>
          <w:ilvl w:val="0"/>
          <w:numId w:val="6"/>
        </w:numPr>
        <w:spacing w:after="240" w:line="276" w:lineRule="auto"/>
        <w:rPr>
          <w:rFonts w:ascii="Arial" w:eastAsia="Arial" w:hAnsi="Arial" w:cs="Arial"/>
          <w:sz w:val="20"/>
          <w:szCs w:val="20"/>
        </w:rPr>
      </w:pPr>
      <w:r>
        <w:rPr>
          <w:rFonts w:ascii="Arial" w:eastAsia="Arial" w:hAnsi="Arial" w:cs="Arial"/>
          <w:sz w:val="20"/>
          <w:szCs w:val="20"/>
        </w:rPr>
        <w:t>Options any Faculty (*6)</w:t>
      </w:r>
    </w:p>
    <w:p w14:paraId="285C71D5" w14:textId="77777777" w:rsidR="00D762FC" w:rsidRDefault="00D762FC">
      <w:pPr>
        <w:spacing w:line="276" w:lineRule="auto"/>
        <w:ind w:left="2160"/>
        <w:rPr>
          <w:rFonts w:ascii="Arial" w:eastAsia="Arial" w:hAnsi="Arial" w:cs="Arial"/>
          <w:color w:val="000000"/>
          <w:sz w:val="20"/>
          <w:szCs w:val="20"/>
        </w:rPr>
      </w:pPr>
    </w:p>
    <w:p w14:paraId="7D87B36B" w14:textId="77777777" w:rsidR="00D762FC" w:rsidRDefault="003636E7">
      <w:pPr>
        <w:numPr>
          <w:ilvl w:val="0"/>
          <w:numId w:val="3"/>
        </w:numPr>
        <w:spacing w:line="276" w:lineRule="auto"/>
        <w:ind w:hanging="719"/>
        <w:rPr>
          <w:rFonts w:ascii="Arial" w:eastAsia="Arial" w:hAnsi="Arial" w:cs="Arial"/>
          <w:color w:val="000000"/>
          <w:sz w:val="20"/>
          <w:szCs w:val="20"/>
        </w:rPr>
      </w:pPr>
      <w:r>
        <w:rPr>
          <w:rFonts w:ascii="Arial" w:eastAsia="Arial" w:hAnsi="Arial" w:cs="Arial"/>
          <w:color w:val="000000"/>
          <w:sz w:val="20"/>
          <w:szCs w:val="20"/>
        </w:rPr>
        <w:t>Other Requirements:</w:t>
      </w:r>
    </w:p>
    <w:p w14:paraId="59FB152B" w14:textId="77777777" w:rsidR="00D762FC" w:rsidRDefault="003636E7">
      <w:pPr>
        <w:numPr>
          <w:ilvl w:val="0"/>
          <w:numId w:val="5"/>
        </w:numPr>
        <w:spacing w:line="276" w:lineRule="auto"/>
        <w:ind w:hanging="359"/>
        <w:rPr>
          <w:rFonts w:ascii="Arial" w:eastAsia="Arial" w:hAnsi="Arial" w:cs="Arial"/>
          <w:color w:val="000000"/>
          <w:sz w:val="20"/>
          <w:szCs w:val="20"/>
        </w:rPr>
      </w:pPr>
      <w:r>
        <w:rPr>
          <w:rFonts w:ascii="Arial" w:eastAsia="Arial" w:hAnsi="Arial" w:cs="Arial"/>
          <w:color w:val="000000"/>
          <w:sz w:val="20"/>
          <w:szCs w:val="20"/>
        </w:rPr>
        <w:t>English Language Requirements: Applicants must meet English requirements as specified in the</w:t>
      </w:r>
      <w:hyperlink r:id="rId7">
        <w:r>
          <w:rPr>
            <w:rFonts w:ascii="Arial" w:eastAsia="Arial" w:hAnsi="Arial" w:cs="Arial"/>
            <w:color w:val="000000"/>
            <w:sz w:val="20"/>
            <w:szCs w:val="20"/>
          </w:rPr>
          <w:t xml:space="preserve"> University of Alberta Calendar</w:t>
        </w:r>
      </w:hyperlink>
      <w:r>
        <w:rPr>
          <w:rFonts w:ascii="Arial" w:eastAsia="Arial" w:hAnsi="Arial" w:cs="Arial"/>
          <w:color w:val="000000"/>
          <w:sz w:val="20"/>
          <w:szCs w:val="20"/>
        </w:rPr>
        <w:t xml:space="preserve"> including Spoken English language proficiency. </w:t>
      </w:r>
    </w:p>
    <w:p w14:paraId="1067F1DC" w14:textId="77777777" w:rsidR="00D762FC" w:rsidRDefault="003636E7">
      <w:pPr>
        <w:numPr>
          <w:ilvl w:val="0"/>
          <w:numId w:val="5"/>
        </w:numPr>
        <w:spacing w:line="276" w:lineRule="auto"/>
        <w:ind w:hanging="359"/>
        <w:rPr>
          <w:rFonts w:ascii="Arial" w:eastAsia="Arial" w:hAnsi="Arial" w:cs="Arial"/>
          <w:color w:val="000000"/>
          <w:sz w:val="20"/>
          <w:szCs w:val="20"/>
        </w:rPr>
      </w:pPr>
      <w:r>
        <w:rPr>
          <w:rFonts w:ascii="Arial" w:eastAsia="Arial" w:hAnsi="Arial" w:cs="Arial"/>
          <w:sz w:val="20"/>
          <w:szCs w:val="20"/>
        </w:rPr>
        <w:t>Situational Judgment Te</w:t>
      </w:r>
      <w:r>
        <w:rPr>
          <w:rFonts w:ascii="Arial" w:eastAsia="Arial" w:hAnsi="Arial" w:cs="Arial"/>
          <w:sz w:val="20"/>
          <w:szCs w:val="20"/>
        </w:rPr>
        <w:t>st (SJT) results</w:t>
      </w:r>
    </w:p>
    <w:p w14:paraId="7EB63339" w14:textId="77777777" w:rsidR="00D762FC" w:rsidRDefault="003636E7">
      <w:pPr>
        <w:numPr>
          <w:ilvl w:val="0"/>
          <w:numId w:val="5"/>
        </w:numPr>
        <w:spacing w:line="276" w:lineRule="auto"/>
        <w:ind w:hanging="359"/>
        <w:rPr>
          <w:rFonts w:ascii="Arial" w:eastAsia="Arial" w:hAnsi="Arial" w:cs="Arial"/>
          <w:color w:val="000000"/>
          <w:sz w:val="20"/>
          <w:szCs w:val="20"/>
        </w:rPr>
      </w:pPr>
      <w:r>
        <w:rPr>
          <w:rFonts w:ascii="Arial" w:eastAsia="Arial" w:hAnsi="Arial" w:cs="Arial"/>
          <w:color w:val="000000"/>
          <w:sz w:val="20"/>
          <w:szCs w:val="20"/>
        </w:rPr>
        <w:t xml:space="preserve">Personal Interview </w:t>
      </w:r>
    </w:p>
    <w:p w14:paraId="2ED81BA7" w14:textId="77777777" w:rsidR="00D762FC" w:rsidRDefault="003636E7">
      <w:pPr>
        <w:numPr>
          <w:ilvl w:val="0"/>
          <w:numId w:val="5"/>
        </w:numPr>
        <w:spacing w:line="276" w:lineRule="auto"/>
        <w:ind w:hanging="359"/>
        <w:rPr>
          <w:rFonts w:ascii="Arial" w:eastAsia="Arial" w:hAnsi="Arial" w:cs="Arial"/>
          <w:color w:val="000000"/>
          <w:sz w:val="20"/>
          <w:szCs w:val="20"/>
        </w:rPr>
      </w:pPr>
      <w:r>
        <w:rPr>
          <w:rFonts w:ascii="Arial" w:eastAsia="Arial" w:hAnsi="Arial" w:cs="Arial"/>
          <w:sz w:val="20"/>
          <w:szCs w:val="20"/>
        </w:rPr>
        <w:t>Personal Experiences</w:t>
      </w:r>
    </w:p>
    <w:p w14:paraId="33A99894" w14:textId="77777777" w:rsidR="00D762FC" w:rsidRDefault="003636E7">
      <w:pPr>
        <w:numPr>
          <w:ilvl w:val="0"/>
          <w:numId w:val="5"/>
        </w:numPr>
        <w:spacing w:line="276" w:lineRule="auto"/>
        <w:ind w:hanging="359"/>
        <w:rPr>
          <w:rFonts w:ascii="Arial" w:eastAsia="Arial" w:hAnsi="Arial" w:cs="Arial"/>
          <w:color w:val="000000"/>
          <w:sz w:val="20"/>
          <w:szCs w:val="20"/>
        </w:rPr>
      </w:pPr>
      <w:r>
        <w:rPr>
          <w:rFonts w:ascii="Arial" w:eastAsia="Arial" w:hAnsi="Arial" w:cs="Arial"/>
          <w:color w:val="000000"/>
          <w:sz w:val="20"/>
          <w:szCs w:val="20"/>
        </w:rPr>
        <w:t>Police Information Check (PIC)</w:t>
      </w:r>
    </w:p>
    <w:p w14:paraId="0C4F477A" w14:textId="77777777" w:rsidR="00D762FC" w:rsidRDefault="003636E7">
      <w:pPr>
        <w:numPr>
          <w:ilvl w:val="0"/>
          <w:numId w:val="5"/>
        </w:numPr>
        <w:spacing w:line="276" w:lineRule="auto"/>
        <w:ind w:hanging="359"/>
        <w:rPr>
          <w:rFonts w:ascii="Arial" w:eastAsia="Arial" w:hAnsi="Arial" w:cs="Arial"/>
          <w:color w:val="000000"/>
          <w:sz w:val="20"/>
          <w:szCs w:val="20"/>
        </w:rPr>
      </w:pPr>
      <w:r>
        <w:rPr>
          <w:rFonts w:ascii="Arial" w:eastAsia="Arial" w:hAnsi="Arial" w:cs="Arial"/>
          <w:color w:val="000000"/>
          <w:sz w:val="20"/>
          <w:szCs w:val="20"/>
        </w:rPr>
        <w:t>Medical Testing and Immunization</w:t>
      </w:r>
    </w:p>
    <w:p w14:paraId="5875C166" w14:textId="77777777" w:rsidR="00D762FC" w:rsidRDefault="003636E7">
      <w:pPr>
        <w:numPr>
          <w:ilvl w:val="0"/>
          <w:numId w:val="5"/>
        </w:numPr>
        <w:spacing w:line="276" w:lineRule="auto"/>
        <w:ind w:hanging="359"/>
        <w:rPr>
          <w:rFonts w:ascii="Arial" w:eastAsia="Arial" w:hAnsi="Arial" w:cs="Arial"/>
          <w:color w:val="000000"/>
          <w:sz w:val="20"/>
          <w:szCs w:val="20"/>
        </w:rPr>
      </w:pPr>
      <w:r>
        <w:rPr>
          <w:rFonts w:ascii="Arial" w:eastAsia="Arial" w:hAnsi="Arial" w:cs="Arial"/>
          <w:color w:val="000000"/>
          <w:sz w:val="20"/>
          <w:szCs w:val="20"/>
        </w:rPr>
        <w:t>Proof of Residency Status may be required</w:t>
      </w:r>
    </w:p>
    <w:p w14:paraId="38895B18" w14:textId="77777777" w:rsidR="00D762FC" w:rsidRDefault="00D762FC">
      <w:pPr>
        <w:spacing w:line="276" w:lineRule="auto"/>
        <w:rPr>
          <w:rFonts w:ascii="Arial" w:eastAsia="Arial" w:hAnsi="Arial" w:cs="Arial"/>
          <w:color w:val="000000"/>
          <w:sz w:val="20"/>
          <w:szCs w:val="20"/>
        </w:rPr>
      </w:pPr>
    </w:p>
    <w:p w14:paraId="087876EC" w14:textId="77777777" w:rsidR="00D762FC" w:rsidRDefault="00D762FC">
      <w:pPr>
        <w:spacing w:line="276" w:lineRule="auto"/>
        <w:rPr>
          <w:rFonts w:ascii="Arial" w:eastAsia="Arial" w:hAnsi="Arial" w:cs="Arial"/>
          <w:color w:val="000000"/>
          <w:sz w:val="20"/>
          <w:szCs w:val="20"/>
        </w:rPr>
      </w:pPr>
    </w:p>
    <w:p w14:paraId="1076EEFD" w14:textId="77777777" w:rsidR="00D762FC" w:rsidRDefault="00D762FC">
      <w:pPr>
        <w:spacing w:line="276" w:lineRule="auto"/>
        <w:rPr>
          <w:rFonts w:ascii="Arial" w:eastAsia="Arial" w:hAnsi="Arial" w:cs="Arial"/>
          <w:color w:val="000000"/>
          <w:sz w:val="20"/>
          <w:szCs w:val="20"/>
        </w:rPr>
      </w:pPr>
    </w:p>
    <w:p w14:paraId="3DBB1CAD" w14:textId="77777777" w:rsidR="00D762FC" w:rsidRDefault="003636E7">
      <w:pPr>
        <w:numPr>
          <w:ilvl w:val="0"/>
          <w:numId w:val="3"/>
        </w:numPr>
        <w:spacing w:line="276" w:lineRule="auto"/>
        <w:ind w:hanging="719"/>
        <w:rPr>
          <w:rFonts w:ascii="Arial" w:eastAsia="Arial" w:hAnsi="Arial" w:cs="Arial"/>
          <w:color w:val="000000"/>
          <w:sz w:val="20"/>
          <w:szCs w:val="20"/>
        </w:rPr>
      </w:pPr>
      <w:r>
        <w:rPr>
          <w:rFonts w:ascii="Arial" w:eastAsia="Arial" w:hAnsi="Arial" w:cs="Arial"/>
          <w:color w:val="000000"/>
          <w:sz w:val="20"/>
          <w:szCs w:val="20"/>
        </w:rPr>
        <w:t>Selection Process:</w:t>
      </w:r>
    </w:p>
    <w:p w14:paraId="4E47FE9A" w14:textId="77777777" w:rsidR="00D762FC" w:rsidRDefault="003636E7">
      <w:pPr>
        <w:numPr>
          <w:ilvl w:val="0"/>
          <w:numId w:val="4"/>
        </w:numPr>
        <w:spacing w:line="276" w:lineRule="auto"/>
        <w:rPr>
          <w:rFonts w:ascii="Arial" w:eastAsia="Arial" w:hAnsi="Arial" w:cs="Arial"/>
          <w:sz w:val="20"/>
          <w:szCs w:val="20"/>
        </w:rPr>
      </w:pPr>
      <w:r>
        <w:rPr>
          <w:rFonts w:ascii="Arial" w:eastAsia="Arial" w:hAnsi="Arial" w:cs="Arial"/>
          <w:sz w:val="20"/>
          <w:szCs w:val="20"/>
        </w:rPr>
        <w:t>Overall GPA (OGPA) - is comprised of all transferable post-secondary w</w:t>
      </w:r>
      <w:r>
        <w:rPr>
          <w:rFonts w:ascii="Arial" w:eastAsia="Arial" w:hAnsi="Arial" w:cs="Arial"/>
          <w:sz w:val="20"/>
          <w:szCs w:val="20"/>
        </w:rPr>
        <w:t>ork completed as a full-time student taken during Fall/Winter or Spring/Summer Terms. For OGPA calculation, full-time study is equivalent to a minimum of *18 taken during Fall/Winter Terms or *12 taken during Spring/Summer Terms.</w:t>
      </w:r>
    </w:p>
    <w:p w14:paraId="3AFF270C" w14:textId="77777777" w:rsidR="00D762FC" w:rsidRDefault="003636E7">
      <w:pPr>
        <w:numPr>
          <w:ilvl w:val="0"/>
          <w:numId w:val="4"/>
        </w:numPr>
        <w:spacing w:line="276" w:lineRule="auto"/>
        <w:rPr>
          <w:rFonts w:ascii="Arial" w:eastAsia="Arial" w:hAnsi="Arial" w:cs="Arial"/>
          <w:sz w:val="20"/>
          <w:szCs w:val="20"/>
        </w:rPr>
      </w:pPr>
      <w:r>
        <w:rPr>
          <w:rFonts w:ascii="Arial" w:eastAsia="Arial" w:hAnsi="Arial" w:cs="Arial"/>
          <w:sz w:val="20"/>
          <w:szCs w:val="20"/>
        </w:rPr>
        <w:t>Interview score</w:t>
      </w:r>
      <w:r>
        <w:rPr>
          <w:rFonts w:ascii="Arial" w:eastAsia="Arial" w:hAnsi="Arial" w:cs="Arial"/>
          <w:sz w:val="20"/>
          <w:szCs w:val="20"/>
        </w:rPr>
        <w:br/>
      </w:r>
      <w:bookmarkStart w:id="1" w:name="30j0zll" w:colFirst="0" w:colLast="0"/>
      <w:bookmarkEnd w:id="1"/>
      <w:r>
        <w:rPr>
          <w:rFonts w:ascii="Arial" w:eastAsia="Arial" w:hAnsi="Arial" w:cs="Arial"/>
          <w:color w:val="000000"/>
          <w:sz w:val="20"/>
          <w:szCs w:val="20"/>
        </w:rPr>
        <w:t xml:space="preserve">Interview </w:t>
      </w:r>
      <w:r>
        <w:rPr>
          <w:rFonts w:ascii="Arial" w:eastAsia="Arial" w:hAnsi="Arial" w:cs="Arial"/>
          <w:color w:val="000000"/>
          <w:sz w:val="20"/>
          <w:szCs w:val="20"/>
        </w:rPr>
        <w:t>Process: A personal interview is required of all competitive applicants annually. Interview selection is based on interim transcripts and postsecondary academic record and SJT results. Competitive applicants will be interviewed to determine if they have th</w:t>
      </w:r>
      <w:r>
        <w:rPr>
          <w:rFonts w:ascii="Arial" w:eastAsia="Arial" w:hAnsi="Arial" w:cs="Arial"/>
          <w:color w:val="000000"/>
          <w:sz w:val="20"/>
          <w:szCs w:val="20"/>
        </w:rPr>
        <w:t>e personal qualities necessary for the profession. Applicants who fail to submit the required documents by February 1 cannot be evaluated for interview selection. The interview evaluates an applicant's maturity, motivation, initiative, ability to communica</w:t>
      </w:r>
      <w:r>
        <w:rPr>
          <w:rFonts w:ascii="Arial" w:eastAsia="Arial" w:hAnsi="Arial" w:cs="Arial"/>
          <w:color w:val="000000"/>
          <w:sz w:val="20"/>
          <w:szCs w:val="20"/>
        </w:rPr>
        <w:t xml:space="preserve">te, personal qualities and interests. </w:t>
      </w:r>
    </w:p>
    <w:p w14:paraId="6989CDAD" w14:textId="77777777" w:rsidR="00D762FC" w:rsidRDefault="003636E7">
      <w:pPr>
        <w:numPr>
          <w:ilvl w:val="0"/>
          <w:numId w:val="4"/>
        </w:numPr>
        <w:spacing w:line="276" w:lineRule="auto"/>
        <w:rPr>
          <w:rFonts w:ascii="Arial" w:eastAsia="Arial" w:hAnsi="Arial" w:cs="Arial"/>
          <w:sz w:val="20"/>
          <w:szCs w:val="20"/>
        </w:rPr>
      </w:pPr>
      <w:r>
        <w:rPr>
          <w:rFonts w:ascii="Arial" w:eastAsia="Arial" w:hAnsi="Arial" w:cs="Arial"/>
          <w:sz w:val="20"/>
          <w:szCs w:val="20"/>
        </w:rPr>
        <w:t>Personal Experiences</w:t>
      </w:r>
      <w:r>
        <w:rPr>
          <w:rFonts w:ascii="Arial" w:eastAsia="Arial" w:hAnsi="Arial" w:cs="Arial"/>
          <w:sz w:val="20"/>
          <w:szCs w:val="20"/>
        </w:rPr>
        <w:br/>
        <w:t>Personal Experiences are comprised of five subsections:</w:t>
      </w:r>
    </w:p>
    <w:p w14:paraId="66A44947" w14:textId="77777777" w:rsidR="00D762FC" w:rsidRDefault="003636E7">
      <w:pPr>
        <w:numPr>
          <w:ilvl w:val="0"/>
          <w:numId w:val="2"/>
        </w:numPr>
        <w:spacing w:line="276" w:lineRule="auto"/>
        <w:rPr>
          <w:rFonts w:ascii="Arial" w:eastAsia="Arial" w:hAnsi="Arial" w:cs="Arial"/>
          <w:sz w:val="20"/>
          <w:szCs w:val="20"/>
        </w:rPr>
      </w:pPr>
      <w:r>
        <w:rPr>
          <w:rFonts w:ascii="Arial" w:eastAsia="Arial" w:hAnsi="Arial" w:cs="Arial"/>
          <w:sz w:val="20"/>
          <w:szCs w:val="20"/>
        </w:rPr>
        <w:t>Employment</w:t>
      </w:r>
    </w:p>
    <w:p w14:paraId="479C040E" w14:textId="77777777" w:rsidR="00D762FC" w:rsidRDefault="003636E7">
      <w:pPr>
        <w:numPr>
          <w:ilvl w:val="0"/>
          <w:numId w:val="2"/>
        </w:numPr>
        <w:spacing w:line="276" w:lineRule="auto"/>
        <w:rPr>
          <w:rFonts w:ascii="Arial" w:eastAsia="Arial" w:hAnsi="Arial" w:cs="Arial"/>
          <w:sz w:val="20"/>
          <w:szCs w:val="20"/>
        </w:rPr>
      </w:pPr>
      <w:r>
        <w:rPr>
          <w:rFonts w:ascii="Arial" w:eastAsia="Arial" w:hAnsi="Arial" w:cs="Arial"/>
          <w:sz w:val="20"/>
          <w:szCs w:val="20"/>
        </w:rPr>
        <w:t>Leadership Roles</w:t>
      </w:r>
    </w:p>
    <w:p w14:paraId="47547011" w14:textId="77777777" w:rsidR="00D762FC" w:rsidRDefault="003636E7">
      <w:pPr>
        <w:numPr>
          <w:ilvl w:val="0"/>
          <w:numId w:val="2"/>
        </w:numPr>
        <w:spacing w:line="276" w:lineRule="auto"/>
        <w:rPr>
          <w:rFonts w:ascii="Arial" w:eastAsia="Arial" w:hAnsi="Arial" w:cs="Arial"/>
          <w:sz w:val="20"/>
          <w:szCs w:val="20"/>
        </w:rPr>
      </w:pPr>
      <w:r>
        <w:rPr>
          <w:rFonts w:ascii="Arial" w:eastAsia="Arial" w:hAnsi="Arial" w:cs="Arial"/>
          <w:sz w:val="20"/>
          <w:szCs w:val="20"/>
        </w:rPr>
        <w:t>Volunteer Work</w:t>
      </w:r>
    </w:p>
    <w:p w14:paraId="0D5C13FF" w14:textId="77777777" w:rsidR="00D762FC" w:rsidRDefault="003636E7">
      <w:pPr>
        <w:numPr>
          <w:ilvl w:val="0"/>
          <w:numId w:val="2"/>
        </w:numPr>
        <w:spacing w:line="276" w:lineRule="auto"/>
        <w:rPr>
          <w:rFonts w:ascii="Arial" w:eastAsia="Arial" w:hAnsi="Arial" w:cs="Arial"/>
          <w:sz w:val="20"/>
          <w:szCs w:val="20"/>
        </w:rPr>
      </w:pPr>
      <w:r>
        <w:rPr>
          <w:rFonts w:ascii="Arial" w:eastAsia="Arial" w:hAnsi="Arial" w:cs="Arial"/>
          <w:sz w:val="20"/>
          <w:szCs w:val="20"/>
        </w:rPr>
        <w:t>Life Experience &amp; Achievements</w:t>
      </w:r>
    </w:p>
    <w:p w14:paraId="2077CC9E" w14:textId="77777777" w:rsidR="00D762FC" w:rsidRDefault="003636E7">
      <w:pPr>
        <w:numPr>
          <w:ilvl w:val="0"/>
          <w:numId w:val="2"/>
        </w:numPr>
        <w:spacing w:after="240" w:line="276" w:lineRule="auto"/>
        <w:rPr>
          <w:rFonts w:ascii="Arial" w:eastAsia="Arial" w:hAnsi="Arial" w:cs="Arial"/>
          <w:sz w:val="20"/>
          <w:szCs w:val="20"/>
        </w:rPr>
      </w:pPr>
      <w:r>
        <w:rPr>
          <w:rFonts w:ascii="Arial" w:eastAsia="Arial" w:hAnsi="Arial" w:cs="Arial"/>
          <w:sz w:val="20"/>
          <w:szCs w:val="20"/>
        </w:rPr>
        <w:t>Personal Highlights</w:t>
      </w:r>
    </w:p>
    <w:p w14:paraId="2EF19EF8" w14:textId="77777777" w:rsidR="00D762FC" w:rsidRDefault="003636E7">
      <w:pPr>
        <w:spacing w:before="240" w:after="240" w:line="276" w:lineRule="auto"/>
        <w:ind w:left="2160"/>
        <w:rPr>
          <w:rFonts w:ascii="Arial" w:eastAsia="Arial" w:hAnsi="Arial" w:cs="Arial"/>
          <w:sz w:val="20"/>
          <w:szCs w:val="20"/>
        </w:rPr>
      </w:pPr>
      <w:r>
        <w:rPr>
          <w:rFonts w:ascii="Arial" w:eastAsia="Arial" w:hAnsi="Arial" w:cs="Arial"/>
          <w:sz w:val="20"/>
          <w:szCs w:val="20"/>
        </w:rPr>
        <w:t>This gives applicants the opportunity to highlight life experiences that they feel will demonstrate their suitability for the program.</w:t>
      </w:r>
    </w:p>
    <w:p w14:paraId="066C5435" w14:textId="77777777" w:rsidR="00D762FC" w:rsidRDefault="00D762FC">
      <w:pPr>
        <w:spacing w:after="240" w:line="276" w:lineRule="auto"/>
        <w:rPr>
          <w:rFonts w:ascii="Arial" w:eastAsia="Arial" w:hAnsi="Arial" w:cs="Arial"/>
          <w:sz w:val="20"/>
          <w:szCs w:val="20"/>
        </w:rPr>
      </w:pPr>
    </w:p>
    <w:p w14:paraId="04E72D01" w14:textId="77777777" w:rsidR="00D762FC" w:rsidRDefault="00D762FC">
      <w:pPr>
        <w:spacing w:line="276" w:lineRule="auto"/>
        <w:ind w:left="2160"/>
        <w:rPr>
          <w:rFonts w:ascii="Arial" w:eastAsia="Arial" w:hAnsi="Arial" w:cs="Arial"/>
          <w:color w:val="000000"/>
          <w:sz w:val="20"/>
          <w:szCs w:val="20"/>
        </w:rPr>
      </w:pPr>
    </w:p>
    <w:p w14:paraId="33B6383C" w14:textId="77777777" w:rsidR="00D762FC" w:rsidRDefault="00D762FC">
      <w:pPr>
        <w:spacing w:line="276" w:lineRule="auto"/>
        <w:rPr>
          <w:rFonts w:ascii="Arial" w:eastAsia="Arial" w:hAnsi="Arial" w:cs="Arial"/>
          <w:b/>
          <w:color w:val="000000"/>
          <w:sz w:val="20"/>
          <w:szCs w:val="20"/>
        </w:rPr>
      </w:pPr>
    </w:p>
    <w:p w14:paraId="70982A77" w14:textId="77777777" w:rsidR="00D762FC" w:rsidRDefault="003636E7">
      <w:pPr>
        <w:spacing w:line="276" w:lineRule="auto"/>
        <w:rPr>
          <w:rFonts w:ascii="Arial" w:eastAsia="Arial" w:hAnsi="Arial" w:cs="Arial"/>
          <w:b/>
          <w:color w:val="000000"/>
          <w:sz w:val="20"/>
          <w:szCs w:val="20"/>
        </w:rPr>
      </w:pPr>
      <w:r>
        <w:rPr>
          <w:rFonts w:ascii="Arial" w:eastAsia="Arial" w:hAnsi="Arial" w:cs="Arial"/>
          <w:b/>
          <w:color w:val="000000"/>
          <w:sz w:val="20"/>
          <w:szCs w:val="20"/>
        </w:rPr>
        <w:t>Recommended Alberta High School Prerequisites (or equivalent):</w:t>
      </w:r>
    </w:p>
    <w:p w14:paraId="18A1FAD0" w14:textId="77777777" w:rsidR="00D762FC" w:rsidRDefault="003636E7">
      <w:pPr>
        <w:numPr>
          <w:ilvl w:val="0"/>
          <w:numId w:val="1"/>
        </w:numPr>
        <w:spacing w:line="276" w:lineRule="auto"/>
        <w:ind w:hanging="359"/>
        <w:rPr>
          <w:color w:val="000000"/>
          <w:sz w:val="20"/>
          <w:szCs w:val="20"/>
        </w:rPr>
      </w:pPr>
      <w:r>
        <w:rPr>
          <w:rFonts w:ascii="Arial" w:eastAsia="Arial" w:hAnsi="Arial" w:cs="Arial"/>
          <w:color w:val="000000"/>
          <w:sz w:val="20"/>
          <w:szCs w:val="20"/>
        </w:rPr>
        <w:t>English Language Arts 30-1</w:t>
      </w:r>
    </w:p>
    <w:p w14:paraId="191FC07A" w14:textId="77777777" w:rsidR="00D762FC" w:rsidRDefault="003636E7">
      <w:pPr>
        <w:numPr>
          <w:ilvl w:val="0"/>
          <w:numId w:val="1"/>
        </w:numPr>
        <w:spacing w:line="276" w:lineRule="auto"/>
        <w:ind w:hanging="359"/>
        <w:rPr>
          <w:color w:val="000000"/>
          <w:sz w:val="20"/>
          <w:szCs w:val="20"/>
        </w:rPr>
      </w:pPr>
      <w:r>
        <w:rPr>
          <w:rFonts w:ascii="Arial" w:eastAsia="Arial" w:hAnsi="Arial" w:cs="Arial"/>
          <w:color w:val="000000"/>
          <w:sz w:val="20"/>
          <w:szCs w:val="20"/>
        </w:rPr>
        <w:t>Mathematics 30-1</w:t>
      </w:r>
    </w:p>
    <w:p w14:paraId="7227C3A9" w14:textId="77777777" w:rsidR="00D762FC" w:rsidRDefault="003636E7">
      <w:pPr>
        <w:numPr>
          <w:ilvl w:val="0"/>
          <w:numId w:val="1"/>
        </w:numPr>
        <w:spacing w:line="276" w:lineRule="auto"/>
        <w:ind w:hanging="359"/>
        <w:rPr>
          <w:color w:val="000000"/>
          <w:sz w:val="20"/>
          <w:szCs w:val="20"/>
        </w:rPr>
      </w:pPr>
      <w:r>
        <w:rPr>
          <w:rFonts w:ascii="Arial" w:eastAsia="Arial" w:hAnsi="Arial" w:cs="Arial"/>
          <w:color w:val="000000"/>
          <w:sz w:val="20"/>
          <w:szCs w:val="20"/>
        </w:rPr>
        <w:t>Chemistry 3</w:t>
      </w:r>
      <w:r>
        <w:rPr>
          <w:rFonts w:ascii="Arial" w:eastAsia="Arial" w:hAnsi="Arial" w:cs="Arial"/>
          <w:color w:val="000000"/>
          <w:sz w:val="20"/>
          <w:szCs w:val="20"/>
        </w:rPr>
        <w:t>0</w:t>
      </w:r>
    </w:p>
    <w:p w14:paraId="7A8A2533" w14:textId="77777777" w:rsidR="00D762FC" w:rsidRDefault="003636E7">
      <w:pPr>
        <w:numPr>
          <w:ilvl w:val="0"/>
          <w:numId w:val="1"/>
        </w:numPr>
        <w:spacing w:line="276" w:lineRule="auto"/>
        <w:ind w:hanging="359"/>
        <w:rPr>
          <w:color w:val="000000"/>
          <w:sz w:val="20"/>
          <w:szCs w:val="20"/>
        </w:rPr>
      </w:pPr>
      <w:r>
        <w:rPr>
          <w:rFonts w:ascii="Arial" w:eastAsia="Arial" w:hAnsi="Arial" w:cs="Arial"/>
          <w:color w:val="000000"/>
          <w:sz w:val="20"/>
          <w:szCs w:val="20"/>
        </w:rPr>
        <w:t>Biology 30</w:t>
      </w:r>
    </w:p>
    <w:p w14:paraId="20C20AA4" w14:textId="77777777" w:rsidR="00D762FC" w:rsidRDefault="003636E7">
      <w:pPr>
        <w:numPr>
          <w:ilvl w:val="0"/>
          <w:numId w:val="1"/>
        </w:numPr>
        <w:spacing w:line="276" w:lineRule="auto"/>
        <w:ind w:hanging="359"/>
        <w:rPr>
          <w:color w:val="000000"/>
          <w:sz w:val="20"/>
          <w:szCs w:val="20"/>
        </w:rPr>
      </w:pPr>
      <w:r>
        <w:rPr>
          <w:rFonts w:ascii="Arial" w:eastAsia="Arial" w:hAnsi="Arial" w:cs="Arial"/>
          <w:color w:val="000000"/>
          <w:sz w:val="20"/>
          <w:szCs w:val="20"/>
        </w:rPr>
        <w:t xml:space="preserve">One of the following: Social Studies 30-1, Physics 30, Science 30, Math 31 or a Language other than English at the 30 level. </w:t>
      </w:r>
    </w:p>
    <w:p w14:paraId="4F1F0BD2" w14:textId="77777777" w:rsidR="00D762FC" w:rsidRDefault="00D762FC">
      <w:pPr>
        <w:spacing w:line="276" w:lineRule="auto"/>
        <w:rPr>
          <w:rFonts w:ascii="Arial" w:eastAsia="Arial" w:hAnsi="Arial" w:cs="Arial"/>
          <w:color w:val="000000"/>
          <w:sz w:val="20"/>
          <w:szCs w:val="20"/>
        </w:rPr>
      </w:pPr>
    </w:p>
    <w:p w14:paraId="751553BF" w14:textId="77777777" w:rsidR="00D762FC" w:rsidRDefault="003636E7">
      <w:pPr>
        <w:spacing w:line="276" w:lineRule="auto"/>
        <w:rPr>
          <w:rFonts w:ascii="Arial" w:eastAsia="Arial" w:hAnsi="Arial" w:cs="Arial"/>
          <w:color w:val="000000"/>
          <w:sz w:val="20"/>
          <w:szCs w:val="20"/>
        </w:rPr>
      </w:pPr>
      <w:r>
        <w:rPr>
          <w:rFonts w:ascii="Arial" w:eastAsia="Arial" w:hAnsi="Arial" w:cs="Arial"/>
          <w:b/>
          <w:color w:val="000000"/>
          <w:sz w:val="20"/>
          <w:szCs w:val="20"/>
        </w:rPr>
        <w:t>Deadlines:</w:t>
      </w:r>
    </w:p>
    <w:p w14:paraId="4E3ACC22" w14:textId="77777777" w:rsidR="00D762FC" w:rsidRDefault="003636E7">
      <w:pPr>
        <w:spacing w:line="276" w:lineRule="auto"/>
        <w:rPr>
          <w:rFonts w:ascii="Arial" w:eastAsia="Arial" w:hAnsi="Arial" w:cs="Arial"/>
          <w:color w:val="000000"/>
          <w:sz w:val="20"/>
          <w:szCs w:val="20"/>
        </w:rPr>
      </w:pPr>
      <w:r>
        <w:rPr>
          <w:rFonts w:ascii="Arial" w:eastAsia="Arial" w:hAnsi="Arial" w:cs="Arial"/>
          <w:b/>
          <w:color w:val="000000"/>
          <w:sz w:val="20"/>
          <w:szCs w:val="20"/>
        </w:rPr>
        <w:tab/>
      </w:r>
      <w:r>
        <w:rPr>
          <w:rFonts w:ascii="Arial" w:eastAsia="Arial" w:hAnsi="Arial" w:cs="Arial"/>
          <w:color w:val="000000"/>
          <w:sz w:val="20"/>
          <w:szCs w:val="20"/>
        </w:rPr>
        <w:t>Application Deadline: November 1</w:t>
      </w:r>
    </w:p>
    <w:p w14:paraId="40B61708" w14:textId="77777777" w:rsidR="00D762FC" w:rsidRDefault="003636E7">
      <w:pPr>
        <w:spacing w:line="276" w:lineRule="auto"/>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sz w:val="20"/>
          <w:szCs w:val="20"/>
        </w:rPr>
        <w:t xml:space="preserve">Interim Transcript </w:t>
      </w:r>
      <w:r>
        <w:rPr>
          <w:rFonts w:ascii="Arial" w:eastAsia="Arial" w:hAnsi="Arial" w:cs="Arial"/>
          <w:color w:val="000000"/>
          <w:sz w:val="20"/>
          <w:szCs w:val="20"/>
        </w:rPr>
        <w:t>Deadline: February 1</w:t>
      </w:r>
    </w:p>
    <w:p w14:paraId="249E7037" w14:textId="77777777" w:rsidR="00D762FC" w:rsidRDefault="00D762FC">
      <w:pPr>
        <w:rPr>
          <w:rFonts w:ascii="Arial" w:eastAsia="Arial" w:hAnsi="Arial" w:cs="Arial"/>
          <w:sz w:val="20"/>
          <w:szCs w:val="20"/>
        </w:rPr>
      </w:pPr>
    </w:p>
    <w:p w14:paraId="6D43AD71" w14:textId="77777777" w:rsidR="00D762FC" w:rsidRDefault="00D762FC">
      <w:pPr>
        <w:rPr>
          <w:rFonts w:ascii="Arial" w:eastAsia="Arial" w:hAnsi="Arial" w:cs="Arial"/>
          <w:sz w:val="20"/>
          <w:szCs w:val="20"/>
        </w:rPr>
      </w:pPr>
    </w:p>
    <w:p w14:paraId="5861C27C" w14:textId="77777777" w:rsidR="00D762FC" w:rsidRDefault="00D762FC">
      <w:pPr>
        <w:rPr>
          <w:rFonts w:ascii="Arial" w:eastAsia="Arial" w:hAnsi="Arial" w:cs="Arial"/>
          <w:sz w:val="20"/>
          <w:szCs w:val="20"/>
        </w:rPr>
      </w:pPr>
    </w:p>
    <w:p w14:paraId="396EE165" w14:textId="77777777" w:rsidR="00D762FC" w:rsidRDefault="00D762FC">
      <w:pPr>
        <w:jc w:val="right"/>
        <w:rPr>
          <w:rFonts w:ascii="Arial" w:eastAsia="Arial" w:hAnsi="Arial" w:cs="Arial"/>
          <w:sz w:val="20"/>
          <w:szCs w:val="20"/>
        </w:rPr>
      </w:pPr>
    </w:p>
    <w:sectPr w:rsidR="00D762F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D510D" w14:textId="77777777" w:rsidR="003636E7" w:rsidRDefault="003636E7">
      <w:r>
        <w:separator/>
      </w:r>
    </w:p>
  </w:endnote>
  <w:endnote w:type="continuationSeparator" w:id="0">
    <w:p w14:paraId="6948E417" w14:textId="77777777" w:rsidR="003636E7" w:rsidRDefault="0036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5FBCB" w14:textId="77777777" w:rsidR="004471B9" w:rsidRDefault="004471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30FC7" w14:textId="77777777" w:rsidR="004471B9" w:rsidRDefault="004471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1D498" w14:textId="77777777" w:rsidR="004471B9" w:rsidRDefault="00447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963C3" w14:textId="77777777" w:rsidR="003636E7" w:rsidRDefault="003636E7">
      <w:r>
        <w:separator/>
      </w:r>
    </w:p>
  </w:footnote>
  <w:footnote w:type="continuationSeparator" w:id="0">
    <w:p w14:paraId="659BAA9B" w14:textId="77777777" w:rsidR="003636E7" w:rsidRDefault="00363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F70A" w14:textId="77777777" w:rsidR="004471B9" w:rsidRDefault="004471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2F428" w14:textId="77777777" w:rsidR="00D762FC" w:rsidRDefault="003636E7">
    <w:pPr>
      <w:tabs>
        <w:tab w:val="center" w:pos="4320"/>
        <w:tab w:val="right" w:pos="8640"/>
      </w:tabs>
    </w:pPr>
    <w:r>
      <w:rPr>
        <w:noProof/>
      </w:rPr>
      <mc:AlternateContent>
        <mc:Choice Requires="wpg">
          <w:drawing>
            <wp:anchor distT="0" distB="0" distL="114300" distR="114300" simplePos="0" relativeHeight="251658240" behindDoc="0" locked="0" layoutInCell="1" hidden="0" allowOverlap="1" wp14:anchorId="10088962" wp14:editId="328B22FC">
              <wp:simplePos x="0" y="0"/>
              <wp:positionH relativeFrom="margin">
                <wp:posOffset>147638</wp:posOffset>
              </wp:positionH>
              <wp:positionV relativeFrom="page">
                <wp:posOffset>1147128</wp:posOffset>
              </wp:positionV>
              <wp:extent cx="6410325" cy="22225"/>
              <wp:effectExtent l="0" t="0" r="0" b="0"/>
              <wp:wrapNone/>
              <wp:docPr id="2" name="Straight Arrow Connector 2"/>
              <wp:cNvGraphicFramePr/>
              <a:graphic xmlns:a="http://schemas.openxmlformats.org/drawingml/2006/main">
                <a:graphicData uri="http://schemas.microsoft.com/office/word/2010/wordprocessingShape">
                  <wps:wsp>
                    <wps:cNvCnPr/>
                    <wps:spPr>
                      <a:xfrm>
                        <a:off x="2145600" y="3780000"/>
                        <a:ext cx="64008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147638</wp:posOffset>
              </wp:positionH>
              <wp:positionV relativeFrom="page">
                <wp:posOffset>1147128</wp:posOffset>
              </wp:positionV>
              <wp:extent cx="6410325" cy="22225"/>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410325" cy="2222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1EC9E1BC" wp14:editId="41E5A803">
          <wp:simplePos x="0" y="0"/>
          <wp:positionH relativeFrom="page">
            <wp:posOffset>838200</wp:posOffset>
          </wp:positionH>
          <wp:positionV relativeFrom="page">
            <wp:posOffset>660400</wp:posOffset>
          </wp:positionV>
          <wp:extent cx="2476500" cy="342900"/>
          <wp:effectExtent l="0" t="0" r="0" b="0"/>
          <wp:wrapNone/>
          <wp:docPr id="3" name="image1.png" descr="UA-1C-SOLID-LH-LG.png"/>
          <wp:cNvGraphicFramePr/>
          <a:graphic xmlns:a="http://schemas.openxmlformats.org/drawingml/2006/main">
            <a:graphicData uri="http://schemas.openxmlformats.org/drawingml/2006/picture">
              <pic:pic xmlns:pic="http://schemas.openxmlformats.org/drawingml/2006/picture">
                <pic:nvPicPr>
                  <pic:cNvPr id="0" name="image1.png" descr="UA-1C-SOLID-LH-LG.png"/>
                  <pic:cNvPicPr preferRelativeResize="0"/>
                </pic:nvPicPr>
                <pic:blipFill>
                  <a:blip r:embed="rId2"/>
                  <a:srcRect/>
                  <a:stretch>
                    <a:fillRect/>
                  </a:stretch>
                </pic:blipFill>
                <pic:spPr>
                  <a:xfrm>
                    <a:off x="0" y="0"/>
                    <a:ext cx="2476500" cy="342900"/>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14:anchorId="226B5634" wp14:editId="0AD6DDF0">
              <wp:simplePos x="0" y="0"/>
              <wp:positionH relativeFrom="page">
                <wp:posOffset>3565526</wp:posOffset>
              </wp:positionH>
              <wp:positionV relativeFrom="page">
                <wp:posOffset>750571</wp:posOffset>
              </wp:positionV>
              <wp:extent cx="3759835" cy="43751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475608" y="3570768"/>
                        <a:ext cx="3740785" cy="418465"/>
                      </a:xfrm>
                      <a:prstGeom prst="rect">
                        <a:avLst/>
                      </a:prstGeom>
                      <a:noFill/>
                      <a:ln>
                        <a:noFill/>
                      </a:ln>
                    </wps:spPr>
                    <wps:txbx>
                      <w:txbxContent>
                        <w:p w14:paraId="1F9CE002" w14:textId="77777777" w:rsidR="00D762FC" w:rsidRDefault="003636E7">
                          <w:pPr>
                            <w:jc w:val="right"/>
                            <w:textDirection w:val="btLr"/>
                          </w:pPr>
                          <w:r>
                            <w:rPr>
                              <w:rFonts w:ascii="Arial" w:eastAsia="Arial" w:hAnsi="Arial" w:cs="Arial"/>
                              <w:color w:val="000000"/>
                            </w:rPr>
                            <w:t>TIP SHEET 2020-2021</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3565526</wp:posOffset>
              </wp:positionH>
              <wp:positionV relativeFrom="page">
                <wp:posOffset>750571</wp:posOffset>
              </wp:positionV>
              <wp:extent cx="3759835" cy="43751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3759835" cy="437515"/>
                      </a:xfrm>
                      <a:prstGeom prst="rect"/>
                      <a:ln/>
                    </pic:spPr>
                  </pic:pic>
                </a:graphicData>
              </a:graphic>
            </wp:anchor>
          </w:drawing>
        </mc:Fallback>
      </mc:AlternateContent>
    </w:r>
  </w:p>
  <w:p w14:paraId="248D600D" w14:textId="77777777" w:rsidR="00D762FC" w:rsidRDefault="00D762F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8A323" w14:textId="77777777" w:rsidR="004471B9" w:rsidRDefault="00447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5F97"/>
    <w:multiLevelType w:val="multilevel"/>
    <w:tmpl w:val="C09CAA0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 w15:restartNumberingAfterBreak="0">
    <w:nsid w:val="433A44F8"/>
    <w:multiLevelType w:val="multilevel"/>
    <w:tmpl w:val="33D4B324"/>
    <w:lvl w:ilvl="0">
      <w:start w:val="1"/>
      <w:numFmt w:val="upperRoman"/>
      <w:lvlText w:val="%1."/>
      <w:lvlJc w:val="left"/>
      <w:pPr>
        <w:ind w:left="1440" w:firstLine="720"/>
      </w:pPr>
    </w:lvl>
    <w:lvl w:ilvl="1">
      <w:start w:val="1"/>
      <w:numFmt w:val="lowerLetter"/>
      <w:lvlText w:val="%2."/>
      <w:lvlJc w:val="left"/>
      <w:pPr>
        <w:ind w:left="1800" w:firstLine="1440"/>
      </w:pPr>
    </w:lvl>
    <w:lvl w:ilvl="2">
      <w:start w:val="1"/>
      <w:numFmt w:val="decimal"/>
      <w:lvlText w:val="%3."/>
      <w:lvlJc w:val="lef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15:restartNumberingAfterBreak="0">
    <w:nsid w:val="540D4A79"/>
    <w:multiLevelType w:val="multilevel"/>
    <w:tmpl w:val="960E0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5507D7"/>
    <w:multiLevelType w:val="multilevel"/>
    <w:tmpl w:val="0726B964"/>
    <w:lvl w:ilvl="0">
      <w:start w:val="1"/>
      <w:numFmt w:val="decimal"/>
      <w:lvlText w:val="%1."/>
      <w:lvlJc w:val="left"/>
      <w:pPr>
        <w:ind w:left="2160" w:firstLine="1800"/>
      </w:pPr>
    </w:lvl>
    <w:lvl w:ilvl="1">
      <w:start w:val="1"/>
      <w:numFmt w:val="lowerLetter"/>
      <w:lvlText w:val="%2."/>
      <w:lvlJc w:val="left"/>
      <w:pPr>
        <w:ind w:left="288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4" w15:restartNumberingAfterBreak="0">
    <w:nsid w:val="5C7A7051"/>
    <w:multiLevelType w:val="multilevel"/>
    <w:tmpl w:val="54A00A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77D73E0E"/>
    <w:multiLevelType w:val="multilevel"/>
    <w:tmpl w:val="D10AF8C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2FC"/>
    <w:rsid w:val="003636E7"/>
    <w:rsid w:val="004471B9"/>
    <w:rsid w:val="006336A7"/>
    <w:rsid w:val="00D762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4B3B7"/>
  <w15:docId w15:val="{96BABB21-2861-2841-A14A-14E1959F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471B9"/>
    <w:pPr>
      <w:tabs>
        <w:tab w:val="center" w:pos="4680"/>
        <w:tab w:val="right" w:pos="9360"/>
      </w:tabs>
    </w:pPr>
  </w:style>
  <w:style w:type="character" w:customStyle="1" w:styleId="HeaderChar">
    <w:name w:val="Header Char"/>
    <w:basedOn w:val="DefaultParagraphFont"/>
    <w:link w:val="Header"/>
    <w:uiPriority w:val="99"/>
    <w:rsid w:val="004471B9"/>
  </w:style>
  <w:style w:type="paragraph" w:styleId="Footer">
    <w:name w:val="footer"/>
    <w:basedOn w:val="Normal"/>
    <w:link w:val="FooterChar"/>
    <w:uiPriority w:val="99"/>
    <w:unhideWhenUsed/>
    <w:rsid w:val="004471B9"/>
    <w:pPr>
      <w:tabs>
        <w:tab w:val="center" w:pos="4680"/>
        <w:tab w:val="right" w:pos="9360"/>
      </w:tabs>
    </w:pPr>
  </w:style>
  <w:style w:type="character" w:customStyle="1" w:styleId="FooterChar">
    <w:name w:val="Footer Char"/>
    <w:basedOn w:val="DefaultParagraphFont"/>
    <w:link w:val="Footer"/>
    <w:uiPriority w:val="99"/>
    <w:rsid w:val="00447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egistrar.ualberta.ca/calenda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Kristy DeSmit</cp:lastModifiedBy>
  <cp:revision>2</cp:revision>
  <dcterms:created xsi:type="dcterms:W3CDTF">2021-02-05T17:57:00Z</dcterms:created>
  <dcterms:modified xsi:type="dcterms:W3CDTF">2021-02-05T17:57:00Z</dcterms:modified>
</cp:coreProperties>
</file>