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29" w:rsidRDefault="00621F29" w:rsidP="00621F29">
      <w:pPr>
        <w:pStyle w:val="ListParagraph"/>
        <w:ind w:hanging="720"/>
        <w:jc w:val="center"/>
        <w:rPr>
          <w:rFonts w:ascii="Times New Roman" w:hAnsi="Times New Roman" w:cs="Times New Roman"/>
          <w:b/>
          <w:iCs/>
          <w:sz w:val="28"/>
          <w:szCs w:val="28"/>
        </w:rPr>
      </w:pPr>
      <w:r>
        <w:rPr>
          <w:rFonts w:ascii="Times New Roman" w:hAnsi="Times New Roman" w:cs="Times New Roman"/>
          <w:b/>
          <w:iCs/>
          <w:sz w:val="28"/>
          <w:szCs w:val="28"/>
        </w:rPr>
        <w:t>Resources</w:t>
      </w:r>
      <w:r w:rsidR="00CA42CB">
        <w:rPr>
          <w:rFonts w:ascii="Times New Roman" w:hAnsi="Times New Roman" w:cs="Times New Roman"/>
          <w:b/>
          <w:iCs/>
          <w:sz w:val="28"/>
          <w:szCs w:val="28"/>
        </w:rPr>
        <w:t xml:space="preserve"> on Participation and Classroom Interaction</w:t>
      </w:r>
    </w:p>
    <w:p w:rsidR="00621F29" w:rsidRDefault="00621F29" w:rsidP="00621F29">
      <w:pPr>
        <w:pStyle w:val="ListParagraph"/>
        <w:ind w:hanging="720"/>
        <w:jc w:val="center"/>
        <w:rPr>
          <w:rFonts w:ascii="Times New Roman" w:hAnsi="Times New Roman" w:cs="Times New Roman"/>
          <w:iCs/>
        </w:rPr>
      </w:pPr>
      <w:r>
        <w:rPr>
          <w:rFonts w:ascii="Times New Roman" w:hAnsi="Times New Roman" w:cs="Times New Roman"/>
          <w:iCs/>
        </w:rPr>
        <w:t>Prepared by Maryellen Weimer</w:t>
      </w:r>
    </w:p>
    <w:p w:rsidR="00621F29" w:rsidRDefault="00CA42CB" w:rsidP="00621F29">
      <w:pPr>
        <w:pStyle w:val="ListParagraph"/>
        <w:ind w:hanging="720"/>
        <w:jc w:val="center"/>
        <w:rPr>
          <w:rFonts w:ascii="Times New Roman" w:hAnsi="Times New Roman" w:cs="Times New Roman"/>
          <w:iCs/>
        </w:rPr>
      </w:pPr>
      <w:hyperlink r:id="rId5" w:history="1">
        <w:r w:rsidR="00621F29" w:rsidRPr="009D11B2">
          <w:rPr>
            <w:rStyle w:val="Hyperlink"/>
            <w:rFonts w:ascii="Times New Roman" w:hAnsi="Times New Roman" w:cs="Times New Roman"/>
            <w:iCs/>
          </w:rPr>
          <w:t>grg@psu.edu</w:t>
        </w:r>
      </w:hyperlink>
      <w:r w:rsidR="00621F29">
        <w:rPr>
          <w:rFonts w:ascii="Times New Roman" w:hAnsi="Times New Roman" w:cs="Times New Roman"/>
          <w:iCs/>
        </w:rPr>
        <w:t xml:space="preserve">   blogs at </w:t>
      </w:r>
      <w:hyperlink r:id="rId6" w:history="1">
        <w:r w:rsidR="00621F29" w:rsidRPr="009D11B2">
          <w:rPr>
            <w:rStyle w:val="Hyperlink"/>
            <w:rFonts w:ascii="Times New Roman" w:hAnsi="Times New Roman" w:cs="Times New Roman"/>
            <w:iCs/>
          </w:rPr>
          <w:t>www.facultyfocus.com</w:t>
        </w:r>
      </w:hyperlink>
    </w:p>
    <w:p w:rsidR="00621F29" w:rsidRPr="00621F29" w:rsidRDefault="00621F29" w:rsidP="00621F29">
      <w:pPr>
        <w:pStyle w:val="ListParagraph"/>
        <w:ind w:hanging="720"/>
        <w:jc w:val="center"/>
        <w:rPr>
          <w:rFonts w:ascii="Times New Roman" w:hAnsi="Times New Roman" w:cs="Times New Roman"/>
          <w:iCs/>
        </w:rPr>
      </w:pPr>
    </w:p>
    <w:p w:rsidR="00621F29" w:rsidRDefault="00621F29" w:rsidP="000C762E">
      <w:pPr>
        <w:pStyle w:val="ListParagraph"/>
        <w:ind w:hanging="720"/>
        <w:rPr>
          <w:rFonts w:ascii="Times New Roman" w:hAnsi="Times New Roman" w:cs="Times New Roman"/>
          <w:b/>
          <w:iCs/>
        </w:rPr>
      </w:pPr>
    </w:p>
    <w:p w:rsidR="000C762E" w:rsidRDefault="000C762E" w:rsidP="000C762E">
      <w:pPr>
        <w:pStyle w:val="ListParagraph"/>
        <w:ind w:hanging="720"/>
        <w:rPr>
          <w:rFonts w:ascii="Times New Roman" w:hAnsi="Times New Roman" w:cs="Times New Roman"/>
          <w:b/>
          <w:iCs/>
        </w:rPr>
      </w:pPr>
      <w:r>
        <w:rPr>
          <w:rFonts w:ascii="Times New Roman" w:hAnsi="Times New Roman" w:cs="Times New Roman"/>
          <w:b/>
          <w:iCs/>
        </w:rPr>
        <w:t xml:space="preserve">The Reasons for </w:t>
      </w:r>
      <w:r w:rsidR="00CA42CB">
        <w:rPr>
          <w:rFonts w:ascii="Times New Roman" w:hAnsi="Times New Roman" w:cs="Times New Roman"/>
          <w:b/>
          <w:iCs/>
        </w:rPr>
        <w:t>It</w:t>
      </w:r>
      <w:bookmarkStart w:id="0" w:name="_GoBack"/>
      <w:bookmarkEnd w:id="0"/>
    </w:p>
    <w:p w:rsidR="008C5957" w:rsidRDefault="008C5957" w:rsidP="000C762E">
      <w:pPr>
        <w:pStyle w:val="ListParagraph"/>
        <w:ind w:hanging="720"/>
        <w:rPr>
          <w:rFonts w:ascii="Times New Roman" w:hAnsi="Times New Roman" w:cs="Times New Roman"/>
          <w:b/>
          <w:iCs/>
        </w:rPr>
      </w:pPr>
    </w:p>
    <w:p w:rsidR="008C5957" w:rsidRPr="000C762E" w:rsidRDefault="008C5957" w:rsidP="008C5957">
      <w:pPr>
        <w:ind w:left="720" w:hanging="720"/>
        <w:rPr>
          <w:sz w:val="20"/>
          <w:szCs w:val="20"/>
        </w:rPr>
      </w:pPr>
      <w:r w:rsidRPr="000C762E">
        <w:rPr>
          <w:sz w:val="20"/>
          <w:szCs w:val="20"/>
        </w:rPr>
        <w:t xml:space="preserve">Jones, R. </w:t>
      </w:r>
      <w:proofErr w:type="spellStart"/>
      <w:r w:rsidRPr="000C762E">
        <w:rPr>
          <w:sz w:val="20"/>
          <w:szCs w:val="20"/>
        </w:rPr>
        <w:t>C</w:t>
      </w:r>
      <w:proofErr w:type="gramStart"/>
      <w:r w:rsidRPr="000C762E">
        <w:rPr>
          <w:sz w:val="20"/>
          <w:szCs w:val="20"/>
        </w:rPr>
        <w:t>.“</w:t>
      </w:r>
      <w:proofErr w:type="gramEnd"/>
      <w:r w:rsidRPr="000C762E">
        <w:rPr>
          <w:sz w:val="20"/>
          <w:szCs w:val="20"/>
        </w:rPr>
        <w:t>The</w:t>
      </w:r>
      <w:proofErr w:type="spellEnd"/>
      <w:r w:rsidRPr="000C762E">
        <w:rPr>
          <w:sz w:val="20"/>
          <w:szCs w:val="20"/>
        </w:rPr>
        <w:t xml:space="preserve"> “Why” of Class Participation, </w:t>
      </w:r>
      <w:proofErr w:type="gramStart"/>
      <w:r w:rsidRPr="000C762E">
        <w:rPr>
          <w:sz w:val="20"/>
          <w:szCs w:val="20"/>
        </w:rPr>
        <w:t>A</w:t>
      </w:r>
      <w:proofErr w:type="gramEnd"/>
      <w:r w:rsidRPr="000C762E">
        <w:rPr>
          <w:sz w:val="20"/>
          <w:szCs w:val="20"/>
        </w:rPr>
        <w:t xml:space="preserve"> Question Worth Asking.” </w:t>
      </w:r>
      <w:r w:rsidRPr="000C762E">
        <w:rPr>
          <w:i/>
          <w:iCs/>
          <w:sz w:val="20"/>
          <w:szCs w:val="20"/>
        </w:rPr>
        <w:t xml:space="preserve">College Teaching, </w:t>
      </w:r>
      <w:r w:rsidRPr="000C762E">
        <w:rPr>
          <w:iCs/>
          <w:sz w:val="20"/>
          <w:szCs w:val="20"/>
        </w:rPr>
        <w:t xml:space="preserve">2008, </w:t>
      </w:r>
      <w:r w:rsidRPr="000C762E">
        <w:rPr>
          <w:i/>
          <w:sz w:val="20"/>
          <w:szCs w:val="20"/>
        </w:rPr>
        <w:t>56</w:t>
      </w:r>
      <w:r w:rsidRPr="000C762E">
        <w:rPr>
          <w:sz w:val="20"/>
          <w:szCs w:val="20"/>
        </w:rPr>
        <w:t xml:space="preserve"> (1), 59-63.</w:t>
      </w:r>
    </w:p>
    <w:p w:rsidR="008C5957" w:rsidRPr="000C762E" w:rsidRDefault="008C5957" w:rsidP="008C5957">
      <w:pPr>
        <w:ind w:left="720" w:hanging="720"/>
        <w:rPr>
          <w:b/>
          <w:iCs/>
        </w:rPr>
      </w:pPr>
      <w:r w:rsidRPr="000C762E">
        <w:rPr>
          <w:sz w:val="20"/>
          <w:szCs w:val="20"/>
        </w:rPr>
        <w:tab/>
        <w:t>--Offers a good overview of the intentions behind the use of participation and suggests new ways of thinking about its use.</w:t>
      </w:r>
    </w:p>
    <w:p w:rsidR="000C762E" w:rsidRPr="000C762E" w:rsidRDefault="000C762E" w:rsidP="000C762E">
      <w:pPr>
        <w:pStyle w:val="ListParagraph"/>
        <w:ind w:hanging="720"/>
        <w:rPr>
          <w:rFonts w:ascii="Times New Roman" w:hAnsi="Times New Roman" w:cs="Times New Roman"/>
          <w:iCs/>
          <w:sz w:val="20"/>
          <w:szCs w:val="20"/>
        </w:rPr>
      </w:pPr>
    </w:p>
    <w:p w:rsidR="000C762E" w:rsidRPr="000C762E" w:rsidRDefault="000C762E" w:rsidP="000C762E">
      <w:pPr>
        <w:pStyle w:val="ListParagraph"/>
        <w:ind w:hanging="720"/>
        <w:rPr>
          <w:rFonts w:ascii="Times New Roman" w:hAnsi="Times New Roman" w:cs="Times New Roman"/>
          <w:iCs/>
          <w:sz w:val="20"/>
          <w:szCs w:val="20"/>
        </w:rPr>
      </w:pPr>
      <w:r w:rsidRPr="000C762E">
        <w:rPr>
          <w:rFonts w:ascii="Times New Roman" w:hAnsi="Times New Roman" w:cs="Times New Roman"/>
          <w:iCs/>
          <w:sz w:val="20"/>
          <w:szCs w:val="20"/>
        </w:rPr>
        <w:t xml:space="preserve">Tanner, K. D.  “Talking to Learn:  Why Biology Student Should Be Talking in Classrooms and How to </w:t>
      </w:r>
      <w:proofErr w:type="gramStart"/>
      <w:r w:rsidRPr="000C762E">
        <w:rPr>
          <w:rFonts w:ascii="Times New Roman" w:hAnsi="Times New Roman" w:cs="Times New Roman"/>
          <w:iCs/>
          <w:sz w:val="20"/>
          <w:szCs w:val="20"/>
        </w:rPr>
        <w:t>Make</w:t>
      </w:r>
      <w:proofErr w:type="gramEnd"/>
      <w:r w:rsidRPr="000C762E">
        <w:rPr>
          <w:rFonts w:ascii="Times New Roman" w:hAnsi="Times New Roman" w:cs="Times New Roman"/>
          <w:iCs/>
          <w:sz w:val="20"/>
          <w:szCs w:val="20"/>
        </w:rPr>
        <w:t xml:space="preserve"> it Happen.”  </w:t>
      </w:r>
      <w:r w:rsidRPr="000C762E">
        <w:rPr>
          <w:rFonts w:ascii="Times New Roman" w:hAnsi="Times New Roman" w:cs="Times New Roman"/>
          <w:i/>
          <w:iCs/>
          <w:sz w:val="20"/>
          <w:szCs w:val="20"/>
        </w:rPr>
        <w:t xml:space="preserve">Cell Biology Education—Life Sciences Education, </w:t>
      </w:r>
      <w:r w:rsidRPr="000C762E">
        <w:rPr>
          <w:rFonts w:ascii="Times New Roman" w:hAnsi="Times New Roman" w:cs="Times New Roman"/>
          <w:iCs/>
          <w:sz w:val="20"/>
          <w:szCs w:val="20"/>
        </w:rPr>
        <w:t>2009</w:t>
      </w:r>
      <w:proofErr w:type="gramStart"/>
      <w:r w:rsidRPr="000C762E">
        <w:rPr>
          <w:rFonts w:ascii="Times New Roman" w:hAnsi="Times New Roman" w:cs="Times New Roman"/>
          <w:iCs/>
          <w:sz w:val="20"/>
          <w:szCs w:val="20"/>
        </w:rPr>
        <w:t>,</w:t>
      </w:r>
      <w:r w:rsidRPr="000C762E">
        <w:rPr>
          <w:rFonts w:ascii="Times New Roman" w:hAnsi="Times New Roman" w:cs="Times New Roman"/>
          <w:i/>
          <w:iCs/>
          <w:sz w:val="20"/>
          <w:szCs w:val="20"/>
        </w:rPr>
        <w:t>8</w:t>
      </w:r>
      <w:proofErr w:type="gramEnd"/>
      <w:r w:rsidRPr="000C762E">
        <w:rPr>
          <w:rFonts w:ascii="Times New Roman" w:hAnsi="Times New Roman" w:cs="Times New Roman"/>
          <w:i/>
          <w:iCs/>
          <w:sz w:val="20"/>
          <w:szCs w:val="20"/>
        </w:rPr>
        <w:t xml:space="preserve">, </w:t>
      </w:r>
      <w:r w:rsidRPr="000C762E">
        <w:rPr>
          <w:rFonts w:ascii="Times New Roman" w:hAnsi="Times New Roman" w:cs="Times New Roman"/>
          <w:iCs/>
          <w:sz w:val="20"/>
          <w:szCs w:val="20"/>
        </w:rPr>
        <w:t>89-94.</w:t>
      </w:r>
    </w:p>
    <w:p w:rsidR="000C762E" w:rsidRDefault="000C762E" w:rsidP="000C762E">
      <w:pPr>
        <w:pStyle w:val="ListParagraph"/>
        <w:ind w:hanging="720"/>
        <w:rPr>
          <w:rFonts w:ascii="Times New Roman" w:hAnsi="Times New Roman" w:cs="Times New Roman"/>
          <w:iCs/>
          <w:sz w:val="20"/>
          <w:szCs w:val="20"/>
        </w:rPr>
      </w:pPr>
      <w:r w:rsidRPr="000C762E">
        <w:rPr>
          <w:rFonts w:ascii="Times New Roman" w:hAnsi="Times New Roman" w:cs="Times New Roman"/>
          <w:iCs/>
          <w:sz w:val="20"/>
          <w:szCs w:val="20"/>
        </w:rPr>
        <w:tab/>
        <w:t>--If you need to be persuaded of the value of student interaction, this article makes a convincing case for it.  It also lists the barriers that prevent many faculty from using interaction and offers an array of strategies for overcoming them.  Never mind that it’s written about biology students, the contents are relevant in every discipline.</w:t>
      </w:r>
    </w:p>
    <w:p w:rsidR="000C762E" w:rsidRDefault="000C762E" w:rsidP="000C762E">
      <w:pPr>
        <w:pStyle w:val="ListParagraph"/>
        <w:ind w:hanging="720"/>
        <w:rPr>
          <w:rFonts w:ascii="Times New Roman" w:hAnsi="Times New Roman" w:cs="Times New Roman"/>
          <w:iCs/>
          <w:sz w:val="20"/>
          <w:szCs w:val="20"/>
        </w:rPr>
      </w:pPr>
    </w:p>
    <w:p w:rsidR="000C762E" w:rsidRDefault="000C762E" w:rsidP="000C762E">
      <w:pPr>
        <w:ind w:left="720" w:hanging="720"/>
        <w:rPr>
          <w:sz w:val="20"/>
          <w:szCs w:val="20"/>
        </w:rPr>
      </w:pPr>
    </w:p>
    <w:p w:rsidR="000C762E" w:rsidRPr="000C762E" w:rsidRDefault="000C762E" w:rsidP="000C762E">
      <w:pPr>
        <w:ind w:left="720" w:hanging="720"/>
        <w:rPr>
          <w:iCs/>
          <w:sz w:val="20"/>
          <w:szCs w:val="20"/>
        </w:rPr>
      </w:pPr>
      <w:r>
        <w:rPr>
          <w:b/>
        </w:rPr>
        <w:t xml:space="preserve">Research on Participation  </w:t>
      </w:r>
    </w:p>
    <w:p w:rsidR="000C762E" w:rsidRPr="000C762E" w:rsidRDefault="000C762E" w:rsidP="000C762E">
      <w:pPr>
        <w:rPr>
          <w:sz w:val="20"/>
          <w:szCs w:val="20"/>
        </w:rPr>
      </w:pPr>
    </w:p>
    <w:p w:rsidR="000C762E" w:rsidRPr="000C762E" w:rsidRDefault="000C762E" w:rsidP="000C762E">
      <w:pPr>
        <w:ind w:left="720" w:hanging="720"/>
        <w:rPr>
          <w:sz w:val="20"/>
          <w:szCs w:val="20"/>
        </w:rPr>
      </w:pPr>
      <w:proofErr w:type="spellStart"/>
      <w:r w:rsidRPr="000C762E">
        <w:rPr>
          <w:sz w:val="20"/>
          <w:szCs w:val="20"/>
        </w:rPr>
        <w:t>Auster</w:t>
      </w:r>
      <w:proofErr w:type="spellEnd"/>
      <w:r w:rsidRPr="000C762E">
        <w:rPr>
          <w:sz w:val="20"/>
          <w:szCs w:val="20"/>
        </w:rPr>
        <w:t xml:space="preserve">, C. J. and </w:t>
      </w:r>
      <w:proofErr w:type="spellStart"/>
      <w:r w:rsidRPr="000C762E">
        <w:rPr>
          <w:sz w:val="20"/>
          <w:szCs w:val="20"/>
        </w:rPr>
        <w:t>MacRone</w:t>
      </w:r>
      <w:proofErr w:type="spellEnd"/>
      <w:r w:rsidRPr="000C762E">
        <w:rPr>
          <w:sz w:val="20"/>
          <w:szCs w:val="20"/>
        </w:rPr>
        <w:t xml:space="preserve">, M.  “The Classroom as a Negotiated Social Setting:  An Empirical Student of the Effects of Faculty Members’ Behaviors on Students’ Participation.”  </w:t>
      </w:r>
      <w:r w:rsidRPr="000C762E">
        <w:rPr>
          <w:i/>
          <w:sz w:val="20"/>
          <w:szCs w:val="20"/>
        </w:rPr>
        <w:t xml:space="preserve">Teaching Sociology, </w:t>
      </w:r>
      <w:r w:rsidRPr="000C762E">
        <w:rPr>
          <w:sz w:val="20"/>
          <w:szCs w:val="20"/>
        </w:rPr>
        <w:t xml:space="preserve">1994, </w:t>
      </w:r>
      <w:r w:rsidRPr="000C762E">
        <w:rPr>
          <w:i/>
          <w:sz w:val="20"/>
          <w:szCs w:val="20"/>
        </w:rPr>
        <w:t>22</w:t>
      </w:r>
      <w:r w:rsidRPr="000C762E">
        <w:rPr>
          <w:sz w:val="20"/>
          <w:szCs w:val="20"/>
        </w:rPr>
        <w:t>, 289-300.</w:t>
      </w:r>
    </w:p>
    <w:p w:rsidR="008C5957" w:rsidRDefault="000C762E" w:rsidP="000C762E">
      <w:pPr>
        <w:ind w:left="720" w:hanging="720"/>
        <w:rPr>
          <w:sz w:val="20"/>
          <w:szCs w:val="20"/>
        </w:rPr>
      </w:pPr>
      <w:r w:rsidRPr="000C762E">
        <w:rPr>
          <w:sz w:val="20"/>
          <w:szCs w:val="20"/>
        </w:rPr>
        <w:tab/>
        <w:t>--In a study that compared classes with the most and least participation, there was significantly more participation when faculty asked analytical rather than factual questions and when they called on students by name, provided positive reinforcement and asked for student’s opinions even when they didn’t volunteer.</w:t>
      </w:r>
    </w:p>
    <w:p w:rsidR="008C5957" w:rsidRDefault="008C5957" w:rsidP="000C762E">
      <w:pPr>
        <w:ind w:left="720" w:hanging="720"/>
        <w:rPr>
          <w:sz w:val="20"/>
          <w:szCs w:val="20"/>
        </w:rPr>
      </w:pPr>
    </w:p>
    <w:p w:rsidR="000C762E" w:rsidRDefault="008C5957" w:rsidP="000C762E">
      <w:pPr>
        <w:ind w:left="720" w:hanging="720"/>
        <w:rPr>
          <w:sz w:val="20"/>
          <w:szCs w:val="20"/>
        </w:rPr>
      </w:pPr>
      <w:proofErr w:type="spellStart"/>
      <w:r>
        <w:rPr>
          <w:sz w:val="20"/>
          <w:szCs w:val="20"/>
        </w:rPr>
        <w:t>Frymier</w:t>
      </w:r>
      <w:proofErr w:type="spellEnd"/>
      <w:r>
        <w:rPr>
          <w:sz w:val="20"/>
          <w:szCs w:val="20"/>
        </w:rPr>
        <w:t>, A. B.</w:t>
      </w:r>
      <w:r w:rsidR="000C762E" w:rsidRPr="000C762E">
        <w:rPr>
          <w:sz w:val="20"/>
          <w:szCs w:val="20"/>
        </w:rPr>
        <w:t xml:space="preserve"> </w:t>
      </w:r>
      <w:r>
        <w:rPr>
          <w:sz w:val="20"/>
          <w:szCs w:val="20"/>
        </w:rPr>
        <w:t xml:space="preserve">and Houser, M. L.  The Role of Oral Participation in Student Engagement.  </w:t>
      </w:r>
      <w:r>
        <w:rPr>
          <w:i/>
          <w:sz w:val="20"/>
          <w:szCs w:val="20"/>
        </w:rPr>
        <w:t xml:space="preserve">Communication Education, </w:t>
      </w:r>
      <w:r>
        <w:rPr>
          <w:sz w:val="20"/>
          <w:szCs w:val="20"/>
        </w:rPr>
        <w:t>2016,</w:t>
      </w:r>
      <w:r>
        <w:rPr>
          <w:i/>
          <w:sz w:val="20"/>
          <w:szCs w:val="20"/>
        </w:rPr>
        <w:t xml:space="preserve"> 65 </w:t>
      </w:r>
      <w:r>
        <w:rPr>
          <w:sz w:val="20"/>
          <w:szCs w:val="20"/>
        </w:rPr>
        <w:t>(1), 83-104.</w:t>
      </w:r>
    </w:p>
    <w:p w:rsidR="008C5957" w:rsidRPr="008C5957" w:rsidRDefault="008C5957" w:rsidP="000C762E">
      <w:pPr>
        <w:ind w:left="720" w:hanging="720"/>
        <w:rPr>
          <w:sz w:val="20"/>
          <w:szCs w:val="20"/>
        </w:rPr>
      </w:pPr>
      <w:r>
        <w:rPr>
          <w:sz w:val="20"/>
          <w:szCs w:val="20"/>
        </w:rPr>
        <w:tab/>
        <w:t>--Two studies looked at the effectiveness of participation in engaging students</w:t>
      </w:r>
      <w:r>
        <w:rPr>
          <w:i/>
          <w:sz w:val="20"/>
          <w:szCs w:val="20"/>
        </w:rPr>
        <w:t xml:space="preserve"> </w:t>
      </w:r>
      <w:r>
        <w:rPr>
          <w:sz w:val="20"/>
          <w:szCs w:val="20"/>
        </w:rPr>
        <w:t xml:space="preserve">and found the relationship between the two was weak.  “The results of these studies challenge the long-held assumption that oral participation is unquestionably a good thing.” (p.101)  </w:t>
      </w:r>
      <w:proofErr w:type="gramStart"/>
      <w:r>
        <w:rPr>
          <w:sz w:val="20"/>
          <w:szCs w:val="20"/>
        </w:rPr>
        <w:t>One</w:t>
      </w:r>
      <w:proofErr w:type="gramEnd"/>
      <w:r>
        <w:rPr>
          <w:sz w:val="20"/>
          <w:szCs w:val="20"/>
        </w:rPr>
        <w:t xml:space="preserve"> long-held assumption challenged:  the role of grading in promoting engaged participation.</w:t>
      </w:r>
    </w:p>
    <w:p w:rsidR="000C762E" w:rsidRPr="000C762E" w:rsidRDefault="000C762E" w:rsidP="000C762E">
      <w:pPr>
        <w:ind w:left="720" w:hanging="720"/>
        <w:rPr>
          <w:sz w:val="20"/>
          <w:szCs w:val="20"/>
        </w:rPr>
      </w:pPr>
    </w:p>
    <w:p w:rsidR="000C762E" w:rsidRPr="000C762E" w:rsidRDefault="000C762E" w:rsidP="000C762E">
      <w:pPr>
        <w:ind w:left="720" w:hanging="720"/>
        <w:rPr>
          <w:i/>
          <w:iCs/>
          <w:sz w:val="20"/>
          <w:szCs w:val="20"/>
        </w:rPr>
      </w:pPr>
      <w:r w:rsidRPr="000C762E">
        <w:rPr>
          <w:iCs/>
          <w:sz w:val="20"/>
          <w:szCs w:val="20"/>
        </w:rPr>
        <w:t xml:space="preserve">Howard, J. R. and </w:t>
      </w:r>
      <w:proofErr w:type="spellStart"/>
      <w:r w:rsidRPr="000C762E">
        <w:rPr>
          <w:iCs/>
          <w:sz w:val="20"/>
          <w:szCs w:val="20"/>
        </w:rPr>
        <w:t>Henney</w:t>
      </w:r>
      <w:proofErr w:type="spellEnd"/>
      <w:r w:rsidRPr="000C762E">
        <w:rPr>
          <w:iCs/>
          <w:sz w:val="20"/>
          <w:szCs w:val="20"/>
        </w:rPr>
        <w:t xml:space="preserve">, A. C.  “Student Participation in Mixed Age Classrooms.”  </w:t>
      </w:r>
      <w:r w:rsidRPr="000C762E">
        <w:rPr>
          <w:i/>
          <w:iCs/>
          <w:sz w:val="20"/>
          <w:szCs w:val="20"/>
        </w:rPr>
        <w:t>Journal of Higher Education</w:t>
      </w:r>
      <w:r w:rsidRPr="000C762E">
        <w:rPr>
          <w:iCs/>
          <w:sz w:val="20"/>
          <w:szCs w:val="20"/>
        </w:rPr>
        <w:t xml:space="preserve">, 1998, </w:t>
      </w:r>
      <w:r w:rsidRPr="000C762E">
        <w:rPr>
          <w:i/>
          <w:iCs/>
          <w:sz w:val="20"/>
          <w:szCs w:val="20"/>
        </w:rPr>
        <w:t xml:space="preserve">69 </w:t>
      </w:r>
      <w:r w:rsidRPr="000C762E">
        <w:rPr>
          <w:iCs/>
          <w:sz w:val="20"/>
          <w:szCs w:val="20"/>
        </w:rPr>
        <w:t xml:space="preserve">(4), </w:t>
      </w:r>
      <w:r w:rsidRPr="000C762E">
        <w:rPr>
          <w:i/>
          <w:iCs/>
          <w:sz w:val="20"/>
          <w:szCs w:val="20"/>
        </w:rPr>
        <w:t>384-405.</w:t>
      </w:r>
    </w:p>
    <w:p w:rsidR="000C762E" w:rsidRPr="000C762E" w:rsidRDefault="000C762E" w:rsidP="000C762E">
      <w:pPr>
        <w:ind w:left="720"/>
        <w:rPr>
          <w:iCs/>
          <w:sz w:val="20"/>
          <w:szCs w:val="20"/>
        </w:rPr>
      </w:pPr>
      <w:r w:rsidRPr="000C762E">
        <w:rPr>
          <w:iCs/>
          <w:sz w:val="20"/>
          <w:szCs w:val="20"/>
        </w:rPr>
        <w:t>--Over half the students in this study did not participate in any of the 10 session of each class observed.</w:t>
      </w:r>
    </w:p>
    <w:p w:rsidR="000C762E" w:rsidRPr="000C762E" w:rsidRDefault="000C762E" w:rsidP="000C762E">
      <w:pPr>
        <w:ind w:left="720" w:hanging="720"/>
        <w:rPr>
          <w:iCs/>
          <w:sz w:val="20"/>
          <w:szCs w:val="20"/>
        </w:rPr>
      </w:pPr>
    </w:p>
    <w:p w:rsidR="000C762E" w:rsidRPr="000C762E" w:rsidRDefault="000C762E" w:rsidP="000C762E">
      <w:pPr>
        <w:ind w:left="720" w:hanging="720"/>
        <w:rPr>
          <w:sz w:val="20"/>
          <w:szCs w:val="20"/>
        </w:rPr>
      </w:pPr>
      <w:r w:rsidRPr="000C762E">
        <w:rPr>
          <w:sz w:val="20"/>
          <w:szCs w:val="20"/>
        </w:rPr>
        <w:t xml:space="preserve">Keeling, E. L., </w:t>
      </w:r>
      <w:proofErr w:type="spellStart"/>
      <w:r w:rsidRPr="000C762E">
        <w:rPr>
          <w:sz w:val="20"/>
          <w:szCs w:val="20"/>
        </w:rPr>
        <w:t>Polacek</w:t>
      </w:r>
      <w:proofErr w:type="spellEnd"/>
      <w:r w:rsidRPr="000C762E">
        <w:rPr>
          <w:sz w:val="20"/>
          <w:szCs w:val="20"/>
        </w:rPr>
        <w:t>, K. M., and Ingram</w:t>
      </w:r>
      <w:proofErr w:type="gramStart"/>
      <w:r w:rsidRPr="000C762E">
        <w:rPr>
          <w:sz w:val="20"/>
          <w:szCs w:val="20"/>
        </w:rPr>
        <w:t>,  E</w:t>
      </w:r>
      <w:proofErr w:type="gramEnd"/>
      <w:r w:rsidRPr="000C762E">
        <w:rPr>
          <w:sz w:val="20"/>
          <w:szCs w:val="20"/>
        </w:rPr>
        <w:t xml:space="preserve">. L.  “A Statistical Analysis of Student Questions in a Cell Biology Laboratory.”  </w:t>
      </w:r>
      <w:r w:rsidRPr="000C762E">
        <w:rPr>
          <w:i/>
          <w:sz w:val="20"/>
          <w:szCs w:val="20"/>
        </w:rPr>
        <w:t>Cell Biology Education—Life Sciences Education</w:t>
      </w:r>
      <w:proofErr w:type="gramStart"/>
      <w:r w:rsidRPr="000C762E">
        <w:rPr>
          <w:i/>
          <w:sz w:val="20"/>
          <w:szCs w:val="20"/>
        </w:rPr>
        <w:t xml:space="preserve">, </w:t>
      </w:r>
      <w:r w:rsidRPr="000C762E">
        <w:rPr>
          <w:sz w:val="20"/>
          <w:szCs w:val="20"/>
        </w:rPr>
        <w:t xml:space="preserve"> 2009</w:t>
      </w:r>
      <w:proofErr w:type="gramEnd"/>
      <w:r w:rsidRPr="000C762E">
        <w:rPr>
          <w:sz w:val="20"/>
          <w:szCs w:val="20"/>
        </w:rPr>
        <w:t xml:space="preserve">,  </w:t>
      </w:r>
      <w:r w:rsidRPr="000C762E">
        <w:rPr>
          <w:i/>
          <w:sz w:val="20"/>
          <w:szCs w:val="20"/>
        </w:rPr>
        <w:t xml:space="preserve">8 </w:t>
      </w:r>
      <w:r w:rsidRPr="000C762E">
        <w:rPr>
          <w:sz w:val="20"/>
          <w:szCs w:val="20"/>
        </w:rPr>
        <w:t>(Summer), 131-139.</w:t>
      </w:r>
    </w:p>
    <w:p w:rsidR="000C762E" w:rsidRDefault="000C762E" w:rsidP="000C762E">
      <w:pPr>
        <w:ind w:left="720" w:hanging="720"/>
        <w:rPr>
          <w:sz w:val="20"/>
          <w:szCs w:val="20"/>
        </w:rPr>
      </w:pPr>
      <w:r w:rsidRPr="000C762E">
        <w:rPr>
          <w:sz w:val="20"/>
          <w:szCs w:val="20"/>
        </w:rPr>
        <w:tab/>
        <w:t>--Assigned students to write questions prior to labs.  Analysis of the questions revealed students did not write many higher order questions and that this practice of writing questions did not dramatically improve the quality of the questions.  Researchers conclude that in order to write better questions, students need direct instruction of the types and quality of questions.</w:t>
      </w:r>
    </w:p>
    <w:p w:rsidR="000C762E" w:rsidRDefault="000C762E" w:rsidP="000C762E">
      <w:pPr>
        <w:ind w:left="720" w:hanging="720"/>
        <w:rPr>
          <w:sz w:val="20"/>
          <w:szCs w:val="20"/>
        </w:rPr>
      </w:pPr>
    </w:p>
    <w:p w:rsidR="000C762E" w:rsidRPr="000C762E" w:rsidRDefault="000C762E" w:rsidP="000C762E">
      <w:pPr>
        <w:ind w:left="720" w:hanging="720"/>
        <w:rPr>
          <w:sz w:val="20"/>
          <w:szCs w:val="20"/>
        </w:rPr>
      </w:pPr>
      <w:proofErr w:type="spellStart"/>
      <w:r w:rsidRPr="000C762E">
        <w:rPr>
          <w:sz w:val="20"/>
          <w:szCs w:val="20"/>
        </w:rPr>
        <w:t>Krohn</w:t>
      </w:r>
      <w:proofErr w:type="spellEnd"/>
      <w:r w:rsidRPr="000C762E">
        <w:rPr>
          <w:sz w:val="20"/>
          <w:szCs w:val="20"/>
        </w:rPr>
        <w:t xml:space="preserve">, K. R., Foster, L. N., </w:t>
      </w:r>
      <w:proofErr w:type="spellStart"/>
      <w:r w:rsidRPr="000C762E">
        <w:rPr>
          <w:sz w:val="20"/>
          <w:szCs w:val="20"/>
        </w:rPr>
        <w:t>McCleary</w:t>
      </w:r>
      <w:proofErr w:type="spellEnd"/>
      <w:r w:rsidRPr="000C762E">
        <w:rPr>
          <w:sz w:val="20"/>
          <w:szCs w:val="20"/>
        </w:rPr>
        <w:t xml:space="preserve">, D. F., </w:t>
      </w:r>
      <w:proofErr w:type="spellStart"/>
      <w:r w:rsidRPr="000C762E">
        <w:rPr>
          <w:sz w:val="20"/>
          <w:szCs w:val="20"/>
        </w:rPr>
        <w:t>Aspiranti</w:t>
      </w:r>
      <w:proofErr w:type="spellEnd"/>
      <w:r w:rsidRPr="000C762E">
        <w:rPr>
          <w:sz w:val="20"/>
          <w:szCs w:val="20"/>
        </w:rPr>
        <w:t xml:space="preserve">, K. B., </w:t>
      </w:r>
      <w:proofErr w:type="spellStart"/>
      <w:r w:rsidRPr="000C762E">
        <w:rPr>
          <w:sz w:val="20"/>
          <w:szCs w:val="20"/>
        </w:rPr>
        <w:t>Nalls</w:t>
      </w:r>
      <w:proofErr w:type="spellEnd"/>
      <w:r w:rsidRPr="000C762E">
        <w:rPr>
          <w:sz w:val="20"/>
          <w:szCs w:val="20"/>
        </w:rPr>
        <w:t xml:space="preserve">, M. L., </w:t>
      </w:r>
      <w:proofErr w:type="spellStart"/>
      <w:r w:rsidRPr="000C762E">
        <w:rPr>
          <w:sz w:val="20"/>
          <w:szCs w:val="20"/>
        </w:rPr>
        <w:t>Quillivan</w:t>
      </w:r>
      <w:proofErr w:type="spellEnd"/>
      <w:r w:rsidRPr="000C762E">
        <w:rPr>
          <w:sz w:val="20"/>
          <w:szCs w:val="20"/>
        </w:rPr>
        <w:t xml:space="preserve">, C. C., Taylor, C. M., and Williams, R. L.  “Reliability of Students’ Self-Recorded Participation in Class Discussion.”  </w:t>
      </w:r>
      <w:r w:rsidRPr="000C762E">
        <w:rPr>
          <w:i/>
          <w:sz w:val="20"/>
          <w:szCs w:val="20"/>
        </w:rPr>
        <w:t xml:space="preserve">Teaching of Psychology, </w:t>
      </w:r>
      <w:r w:rsidRPr="000C762E">
        <w:rPr>
          <w:sz w:val="20"/>
          <w:szCs w:val="20"/>
        </w:rPr>
        <w:t xml:space="preserve">2011, </w:t>
      </w:r>
      <w:r w:rsidRPr="000C762E">
        <w:rPr>
          <w:i/>
          <w:sz w:val="20"/>
          <w:szCs w:val="20"/>
        </w:rPr>
        <w:t>38</w:t>
      </w:r>
      <w:r w:rsidRPr="000C762E">
        <w:rPr>
          <w:sz w:val="20"/>
          <w:szCs w:val="20"/>
        </w:rPr>
        <w:t>(1), 43-45.</w:t>
      </w:r>
    </w:p>
    <w:p w:rsidR="000C762E" w:rsidRPr="000C762E" w:rsidRDefault="000C762E" w:rsidP="000C762E">
      <w:pPr>
        <w:ind w:left="720" w:hanging="720"/>
        <w:rPr>
          <w:sz w:val="20"/>
          <w:szCs w:val="20"/>
        </w:rPr>
      </w:pPr>
      <w:r w:rsidRPr="000C762E">
        <w:rPr>
          <w:sz w:val="20"/>
          <w:szCs w:val="20"/>
        </w:rPr>
        <w:tab/>
        <w:t>--Empirically investigated a method of having students record and describe their discussion contributions which showed that student did not over-report their participation.</w:t>
      </w:r>
    </w:p>
    <w:p w:rsidR="000C762E" w:rsidRPr="000C762E" w:rsidRDefault="000C762E" w:rsidP="000C762E">
      <w:pPr>
        <w:ind w:left="720" w:hanging="720"/>
        <w:rPr>
          <w:sz w:val="20"/>
          <w:szCs w:val="20"/>
        </w:rPr>
      </w:pPr>
    </w:p>
    <w:p w:rsidR="000C762E" w:rsidRPr="000C762E" w:rsidRDefault="000C762E" w:rsidP="000C762E">
      <w:pPr>
        <w:ind w:left="720" w:hanging="720"/>
        <w:jc w:val="both"/>
        <w:rPr>
          <w:sz w:val="20"/>
          <w:szCs w:val="20"/>
        </w:rPr>
      </w:pPr>
      <w:proofErr w:type="spellStart"/>
      <w:r w:rsidRPr="000C762E">
        <w:rPr>
          <w:sz w:val="20"/>
          <w:szCs w:val="20"/>
        </w:rPr>
        <w:lastRenderedPageBreak/>
        <w:t>Marbach</w:t>
      </w:r>
      <w:proofErr w:type="spellEnd"/>
      <w:r w:rsidRPr="000C762E">
        <w:rPr>
          <w:sz w:val="20"/>
          <w:szCs w:val="20"/>
        </w:rPr>
        <w:t xml:space="preserve">-Ad, G. and </w:t>
      </w:r>
      <w:proofErr w:type="spellStart"/>
      <w:r w:rsidRPr="000C762E">
        <w:rPr>
          <w:sz w:val="20"/>
          <w:szCs w:val="20"/>
        </w:rPr>
        <w:t>Sokolove</w:t>
      </w:r>
      <w:proofErr w:type="spellEnd"/>
      <w:r w:rsidRPr="000C762E">
        <w:rPr>
          <w:sz w:val="20"/>
          <w:szCs w:val="20"/>
        </w:rPr>
        <w:t xml:space="preserve">, P. G.  “Can Undergraduate Biology Students Learn to Ask Higher Level Questions?”  </w:t>
      </w:r>
      <w:r w:rsidRPr="000C762E">
        <w:rPr>
          <w:i/>
          <w:sz w:val="20"/>
          <w:szCs w:val="20"/>
        </w:rPr>
        <w:t xml:space="preserve">Journal of Research in Science Teaching, </w:t>
      </w:r>
      <w:r w:rsidRPr="000C762E">
        <w:rPr>
          <w:sz w:val="20"/>
          <w:szCs w:val="20"/>
        </w:rPr>
        <w:t xml:space="preserve">2000, </w:t>
      </w:r>
      <w:r w:rsidRPr="000C762E">
        <w:rPr>
          <w:i/>
          <w:sz w:val="20"/>
          <w:szCs w:val="20"/>
        </w:rPr>
        <w:t xml:space="preserve">37 </w:t>
      </w:r>
      <w:r w:rsidRPr="000C762E">
        <w:rPr>
          <w:sz w:val="20"/>
          <w:szCs w:val="20"/>
        </w:rPr>
        <w:t>(8), 854-870.</w:t>
      </w:r>
    </w:p>
    <w:p w:rsidR="00621F29" w:rsidRDefault="000C762E" w:rsidP="008C5957">
      <w:pPr>
        <w:ind w:left="720"/>
        <w:rPr>
          <w:sz w:val="20"/>
          <w:szCs w:val="20"/>
        </w:rPr>
      </w:pPr>
      <w:r w:rsidRPr="000C762E">
        <w:rPr>
          <w:sz w:val="20"/>
          <w:szCs w:val="20"/>
        </w:rPr>
        <w:t>--The results of this study answer the question yes.  In a large biology course taught using a variety of active learning strategies that emphasized questioning, the quality of student questions improved significantly compared with a course taught using a lecture approach.</w:t>
      </w:r>
    </w:p>
    <w:p w:rsidR="008C5957" w:rsidRDefault="008C5957" w:rsidP="008C5957">
      <w:pPr>
        <w:ind w:left="720"/>
        <w:rPr>
          <w:sz w:val="20"/>
          <w:szCs w:val="20"/>
        </w:rPr>
      </w:pPr>
    </w:p>
    <w:p w:rsidR="000C762E" w:rsidRPr="000C762E" w:rsidRDefault="000C762E" w:rsidP="000C762E">
      <w:pPr>
        <w:ind w:left="720" w:hanging="720"/>
        <w:rPr>
          <w:iCs/>
          <w:sz w:val="20"/>
          <w:szCs w:val="20"/>
        </w:rPr>
      </w:pPr>
      <w:r w:rsidRPr="000C762E">
        <w:rPr>
          <w:iCs/>
          <w:sz w:val="20"/>
          <w:szCs w:val="20"/>
        </w:rPr>
        <w:t xml:space="preserve">Nunn, C. E.  “Discussion in the College Classroom:  Triangulating Observational and Survey Results.”  </w:t>
      </w:r>
      <w:r w:rsidRPr="000C762E">
        <w:rPr>
          <w:i/>
          <w:iCs/>
          <w:sz w:val="20"/>
          <w:szCs w:val="20"/>
        </w:rPr>
        <w:t xml:space="preserve">Journal of Higher Education, </w:t>
      </w:r>
      <w:r w:rsidRPr="000C762E">
        <w:rPr>
          <w:iCs/>
          <w:sz w:val="20"/>
          <w:szCs w:val="20"/>
        </w:rPr>
        <w:t xml:space="preserve">1996, </w:t>
      </w:r>
      <w:r w:rsidRPr="000C762E">
        <w:rPr>
          <w:i/>
          <w:iCs/>
          <w:sz w:val="20"/>
          <w:szCs w:val="20"/>
        </w:rPr>
        <w:t xml:space="preserve">67 </w:t>
      </w:r>
      <w:r w:rsidRPr="000C762E">
        <w:rPr>
          <w:iCs/>
          <w:sz w:val="20"/>
          <w:szCs w:val="20"/>
        </w:rPr>
        <w:t>(3), 243-266.</w:t>
      </w:r>
    </w:p>
    <w:p w:rsidR="000C762E" w:rsidRDefault="000C762E" w:rsidP="000C762E">
      <w:pPr>
        <w:ind w:left="720" w:hanging="720"/>
        <w:rPr>
          <w:iCs/>
          <w:sz w:val="20"/>
          <w:szCs w:val="20"/>
        </w:rPr>
      </w:pPr>
      <w:r w:rsidRPr="000C762E">
        <w:rPr>
          <w:iCs/>
          <w:sz w:val="20"/>
          <w:szCs w:val="20"/>
        </w:rPr>
        <w:tab/>
        <w:t>--Half the students surveyed in this study said they participated infrequently or never in their classes.</w:t>
      </w:r>
    </w:p>
    <w:p w:rsidR="00621F29" w:rsidRDefault="00621F29" w:rsidP="000C762E">
      <w:pPr>
        <w:ind w:left="720" w:hanging="720"/>
        <w:rPr>
          <w:iCs/>
          <w:sz w:val="20"/>
          <w:szCs w:val="20"/>
        </w:rPr>
      </w:pPr>
    </w:p>
    <w:p w:rsidR="000C762E" w:rsidRPr="000C762E" w:rsidRDefault="000C762E" w:rsidP="000C762E">
      <w:pPr>
        <w:ind w:left="720" w:hanging="720"/>
        <w:rPr>
          <w:sz w:val="20"/>
          <w:szCs w:val="20"/>
        </w:rPr>
      </w:pPr>
      <w:r w:rsidRPr="000C762E">
        <w:rPr>
          <w:sz w:val="20"/>
          <w:szCs w:val="20"/>
        </w:rPr>
        <w:t xml:space="preserve">Weaver, R. R. and Qi, J.  “Classroom Organization and Participation.”  </w:t>
      </w:r>
      <w:r w:rsidRPr="000C762E">
        <w:rPr>
          <w:i/>
          <w:sz w:val="20"/>
          <w:szCs w:val="20"/>
        </w:rPr>
        <w:t>Journal of Higher Education</w:t>
      </w:r>
      <w:r w:rsidRPr="000C762E">
        <w:rPr>
          <w:sz w:val="20"/>
          <w:szCs w:val="20"/>
        </w:rPr>
        <w:t xml:space="preserve">, 2005, </w:t>
      </w:r>
      <w:r w:rsidRPr="000C762E">
        <w:rPr>
          <w:i/>
          <w:sz w:val="20"/>
          <w:szCs w:val="20"/>
        </w:rPr>
        <w:t xml:space="preserve">76 </w:t>
      </w:r>
      <w:r w:rsidRPr="000C762E">
        <w:rPr>
          <w:sz w:val="20"/>
          <w:szCs w:val="20"/>
        </w:rPr>
        <w:t>(5), 570-600.</w:t>
      </w:r>
    </w:p>
    <w:p w:rsidR="000C762E" w:rsidRPr="000C762E" w:rsidRDefault="000C762E" w:rsidP="000C762E">
      <w:pPr>
        <w:ind w:left="720" w:hanging="720"/>
        <w:rPr>
          <w:b/>
        </w:rPr>
      </w:pPr>
      <w:r w:rsidRPr="000C762E">
        <w:rPr>
          <w:sz w:val="20"/>
          <w:szCs w:val="20"/>
        </w:rPr>
        <w:tab/>
        <w:t>--“The more students perceive the professor as an authority of knowledge, the less likely it is they will participate in class.” (p. 586)</w:t>
      </w:r>
    </w:p>
    <w:p w:rsidR="000C762E" w:rsidRPr="000C762E" w:rsidRDefault="000C762E" w:rsidP="000C762E">
      <w:pPr>
        <w:rPr>
          <w:b/>
        </w:rPr>
      </w:pPr>
    </w:p>
    <w:p w:rsidR="000C762E" w:rsidRPr="000C762E" w:rsidRDefault="000C762E" w:rsidP="000C762E">
      <w:pPr>
        <w:rPr>
          <w:b/>
        </w:rPr>
      </w:pPr>
      <w:r w:rsidRPr="000C762E">
        <w:rPr>
          <w:b/>
        </w:rPr>
        <w:t>Polic</w:t>
      </w:r>
      <w:r>
        <w:rPr>
          <w:b/>
        </w:rPr>
        <w:t>y Options and Issues</w:t>
      </w:r>
      <w:r w:rsidRPr="000C762E">
        <w:rPr>
          <w:b/>
        </w:rPr>
        <w:t xml:space="preserve"> </w:t>
      </w:r>
    </w:p>
    <w:p w:rsidR="000C762E" w:rsidRPr="000C762E" w:rsidRDefault="000C762E" w:rsidP="000C762E">
      <w:pPr>
        <w:rPr>
          <w:i/>
        </w:rPr>
      </w:pPr>
    </w:p>
    <w:p w:rsidR="000C762E" w:rsidRPr="000C762E" w:rsidRDefault="000C762E" w:rsidP="000C762E">
      <w:pPr>
        <w:ind w:left="720" w:hanging="720"/>
        <w:rPr>
          <w:sz w:val="20"/>
          <w:szCs w:val="20"/>
        </w:rPr>
      </w:pPr>
      <w:r w:rsidRPr="000C762E">
        <w:rPr>
          <w:sz w:val="20"/>
          <w:szCs w:val="20"/>
        </w:rPr>
        <w:t xml:space="preserve">Dallimore, E. J., </w:t>
      </w:r>
      <w:proofErr w:type="spellStart"/>
      <w:r w:rsidRPr="000C762E">
        <w:rPr>
          <w:sz w:val="20"/>
          <w:szCs w:val="20"/>
        </w:rPr>
        <w:t>Hertenstein</w:t>
      </w:r>
      <w:proofErr w:type="spellEnd"/>
      <w:r w:rsidRPr="000C762E">
        <w:rPr>
          <w:sz w:val="20"/>
          <w:szCs w:val="20"/>
        </w:rPr>
        <w:t xml:space="preserve">, J. H. and Platt, M. B.  “Impact of Cold-Calling on Student Voluntary Participation.”  </w:t>
      </w:r>
      <w:r w:rsidRPr="000C762E">
        <w:rPr>
          <w:i/>
          <w:sz w:val="20"/>
          <w:szCs w:val="20"/>
        </w:rPr>
        <w:t xml:space="preserve">Journal of Management Education, </w:t>
      </w:r>
      <w:r w:rsidRPr="000C762E">
        <w:rPr>
          <w:sz w:val="20"/>
          <w:szCs w:val="20"/>
        </w:rPr>
        <w:t xml:space="preserve">2013, </w:t>
      </w:r>
      <w:r w:rsidRPr="000C762E">
        <w:rPr>
          <w:i/>
          <w:sz w:val="20"/>
          <w:szCs w:val="20"/>
        </w:rPr>
        <w:t xml:space="preserve">37 </w:t>
      </w:r>
      <w:r w:rsidRPr="000C762E">
        <w:rPr>
          <w:sz w:val="20"/>
          <w:szCs w:val="20"/>
        </w:rPr>
        <w:t>(3), 305-341.</w:t>
      </w:r>
    </w:p>
    <w:p w:rsidR="000C762E" w:rsidRDefault="000C762E" w:rsidP="000C762E">
      <w:pPr>
        <w:ind w:left="360" w:firstLine="360"/>
        <w:rPr>
          <w:sz w:val="20"/>
          <w:szCs w:val="20"/>
        </w:rPr>
      </w:pPr>
      <w:r w:rsidRPr="000C762E">
        <w:rPr>
          <w:sz w:val="20"/>
          <w:szCs w:val="20"/>
        </w:rPr>
        <w:t>-- Findings that support the use of cold calling.</w:t>
      </w:r>
    </w:p>
    <w:p w:rsidR="00B35B98" w:rsidRDefault="00B35B98" w:rsidP="000C762E">
      <w:pPr>
        <w:ind w:left="360" w:firstLine="360"/>
        <w:rPr>
          <w:sz w:val="20"/>
          <w:szCs w:val="20"/>
        </w:rPr>
      </w:pPr>
    </w:p>
    <w:p w:rsidR="00B35B98" w:rsidRDefault="00B35B98" w:rsidP="00B35B98">
      <w:pPr>
        <w:ind w:left="720" w:hanging="720"/>
        <w:rPr>
          <w:sz w:val="20"/>
          <w:szCs w:val="20"/>
        </w:rPr>
      </w:pPr>
      <w:r>
        <w:rPr>
          <w:sz w:val="20"/>
          <w:szCs w:val="20"/>
        </w:rPr>
        <w:t xml:space="preserve">De Vita, G.  “Inclusive Approaches to Effective Communication and Active Participation in the Multicultural Classroom.”  </w:t>
      </w:r>
      <w:r>
        <w:rPr>
          <w:i/>
          <w:sz w:val="20"/>
          <w:szCs w:val="20"/>
        </w:rPr>
        <w:t xml:space="preserve">Active Learning in Higher Education, </w:t>
      </w:r>
      <w:r>
        <w:rPr>
          <w:sz w:val="20"/>
          <w:szCs w:val="20"/>
        </w:rPr>
        <w:t xml:space="preserve">2000, </w:t>
      </w:r>
      <w:r>
        <w:rPr>
          <w:i/>
          <w:sz w:val="20"/>
          <w:szCs w:val="20"/>
        </w:rPr>
        <w:t xml:space="preserve">1 </w:t>
      </w:r>
      <w:r>
        <w:rPr>
          <w:sz w:val="20"/>
          <w:szCs w:val="20"/>
        </w:rPr>
        <w:t>(2), 168-180.</w:t>
      </w:r>
    </w:p>
    <w:p w:rsidR="00B35B98" w:rsidRPr="00B35B98" w:rsidRDefault="00B35B98" w:rsidP="00B35B98">
      <w:pPr>
        <w:ind w:left="720" w:hanging="720"/>
        <w:rPr>
          <w:sz w:val="20"/>
          <w:szCs w:val="20"/>
        </w:rPr>
      </w:pPr>
      <w:r>
        <w:rPr>
          <w:sz w:val="20"/>
          <w:szCs w:val="20"/>
        </w:rPr>
        <w:tab/>
        <w:t>--Identifies key issues relative to the learning experiences of international students.</w:t>
      </w:r>
    </w:p>
    <w:p w:rsidR="00B35B98" w:rsidRDefault="00B35B98" w:rsidP="000C762E">
      <w:pPr>
        <w:ind w:left="360" w:firstLine="360"/>
        <w:rPr>
          <w:sz w:val="20"/>
          <w:szCs w:val="20"/>
        </w:rPr>
      </w:pPr>
    </w:p>
    <w:p w:rsidR="00B35B98" w:rsidRPr="00B35B98" w:rsidRDefault="00B35B98" w:rsidP="00B35B98">
      <w:pPr>
        <w:ind w:left="720" w:hanging="720"/>
        <w:rPr>
          <w:sz w:val="20"/>
          <w:szCs w:val="20"/>
        </w:rPr>
      </w:pPr>
      <w:r>
        <w:rPr>
          <w:sz w:val="20"/>
          <w:szCs w:val="20"/>
        </w:rPr>
        <w:t xml:space="preserve">Graham, C. R., Tripp, T. R., </w:t>
      </w:r>
      <w:proofErr w:type="spellStart"/>
      <w:r>
        <w:rPr>
          <w:sz w:val="20"/>
          <w:szCs w:val="20"/>
        </w:rPr>
        <w:t>Seawright</w:t>
      </w:r>
      <w:proofErr w:type="spellEnd"/>
      <w:r>
        <w:rPr>
          <w:sz w:val="20"/>
          <w:szCs w:val="20"/>
        </w:rPr>
        <w:t xml:space="preserve">, L., and </w:t>
      </w:r>
      <w:proofErr w:type="spellStart"/>
      <w:r>
        <w:rPr>
          <w:sz w:val="20"/>
          <w:szCs w:val="20"/>
        </w:rPr>
        <w:t>Joeckel</w:t>
      </w:r>
      <w:proofErr w:type="spellEnd"/>
      <w:r>
        <w:rPr>
          <w:sz w:val="20"/>
          <w:szCs w:val="20"/>
        </w:rPr>
        <w:t xml:space="preserve"> III, G. L.  “Empowering or Compelling Reluctant Participators Using Audience Response Systems.”  </w:t>
      </w:r>
      <w:r>
        <w:rPr>
          <w:i/>
          <w:sz w:val="20"/>
          <w:szCs w:val="20"/>
        </w:rPr>
        <w:t xml:space="preserve">Active Learning in Higher Education, </w:t>
      </w:r>
      <w:r>
        <w:rPr>
          <w:sz w:val="20"/>
          <w:szCs w:val="20"/>
        </w:rPr>
        <w:t xml:space="preserve">2007, </w:t>
      </w:r>
      <w:r>
        <w:rPr>
          <w:i/>
          <w:sz w:val="20"/>
          <w:szCs w:val="20"/>
        </w:rPr>
        <w:t xml:space="preserve">8 </w:t>
      </w:r>
      <w:r>
        <w:rPr>
          <w:sz w:val="20"/>
          <w:szCs w:val="20"/>
        </w:rPr>
        <w:t>(3), 233-258.</w:t>
      </w:r>
    </w:p>
    <w:p w:rsidR="000C762E" w:rsidRDefault="00B35B98" w:rsidP="00B35B98">
      <w:pPr>
        <w:ind w:left="720"/>
        <w:rPr>
          <w:sz w:val="20"/>
          <w:szCs w:val="20"/>
        </w:rPr>
      </w:pPr>
      <w:r>
        <w:rPr>
          <w:sz w:val="20"/>
          <w:szCs w:val="20"/>
        </w:rPr>
        <w:t>--Clickers had a positive impact on “reluctant participants.”  It was more positive when clickers were used formatively and not for grades or other evaluative measures, like attendance.</w:t>
      </w:r>
    </w:p>
    <w:p w:rsidR="00B35B98" w:rsidRPr="000C762E" w:rsidRDefault="00B35B98" w:rsidP="00B35B98">
      <w:pPr>
        <w:ind w:left="720"/>
        <w:rPr>
          <w:sz w:val="20"/>
          <w:szCs w:val="20"/>
        </w:rPr>
      </w:pPr>
    </w:p>
    <w:p w:rsidR="000C762E" w:rsidRPr="000C762E" w:rsidRDefault="000C762E" w:rsidP="000C762E">
      <w:pPr>
        <w:ind w:left="720" w:hanging="720"/>
        <w:rPr>
          <w:sz w:val="20"/>
          <w:szCs w:val="20"/>
        </w:rPr>
      </w:pPr>
      <w:r w:rsidRPr="000C762E">
        <w:rPr>
          <w:sz w:val="20"/>
          <w:szCs w:val="20"/>
        </w:rPr>
        <w:t xml:space="preserve">Weimer, M.  A Choice About Participation, Teaching Professor Blog Post, October 3, </w:t>
      </w:r>
      <w:proofErr w:type="gramStart"/>
      <w:r w:rsidRPr="000C762E">
        <w:rPr>
          <w:sz w:val="20"/>
          <w:szCs w:val="20"/>
        </w:rPr>
        <w:t>2013 .</w:t>
      </w:r>
      <w:proofErr w:type="gramEnd"/>
      <w:r w:rsidRPr="000C762E">
        <w:rPr>
          <w:sz w:val="20"/>
          <w:szCs w:val="20"/>
        </w:rPr>
        <w:t xml:space="preserve">  Find it at:  </w:t>
      </w:r>
      <w:hyperlink r:id="rId7" w:history="1">
        <w:r w:rsidRPr="000C762E">
          <w:rPr>
            <w:rStyle w:val="Hyperlink"/>
            <w:sz w:val="20"/>
            <w:szCs w:val="20"/>
          </w:rPr>
          <w:t>www.facultyfocus.com</w:t>
        </w:r>
      </w:hyperlink>
    </w:p>
    <w:p w:rsidR="000C762E" w:rsidRDefault="000C762E" w:rsidP="000C762E">
      <w:pPr>
        <w:ind w:left="720" w:hanging="720"/>
        <w:rPr>
          <w:sz w:val="20"/>
          <w:szCs w:val="20"/>
        </w:rPr>
      </w:pPr>
      <w:r w:rsidRPr="000C762E">
        <w:rPr>
          <w:sz w:val="20"/>
          <w:szCs w:val="20"/>
        </w:rPr>
        <w:tab/>
        <w:t>--A participation policy that gives students a choice as whether they want to be called on or volunteer.</w:t>
      </w:r>
    </w:p>
    <w:p w:rsidR="006046AC" w:rsidRDefault="006046AC" w:rsidP="000C762E">
      <w:pPr>
        <w:ind w:left="720" w:hanging="720"/>
        <w:rPr>
          <w:sz w:val="20"/>
          <w:szCs w:val="20"/>
        </w:rPr>
      </w:pPr>
    </w:p>
    <w:p w:rsidR="006046AC" w:rsidRDefault="006046AC" w:rsidP="006046AC">
      <w:pPr>
        <w:rPr>
          <w:b/>
          <w:color w:val="auto"/>
          <w:sz w:val="20"/>
          <w:szCs w:val="20"/>
        </w:rPr>
      </w:pPr>
      <w:r>
        <w:rPr>
          <w:sz w:val="20"/>
          <w:szCs w:val="20"/>
        </w:rPr>
        <w:t>White, Genevieve. Seen but not Heard: The Introverts in our Classrooms</w:t>
      </w:r>
    </w:p>
    <w:p w:rsidR="006046AC" w:rsidRDefault="00CA42CB" w:rsidP="006046AC">
      <w:pPr>
        <w:rPr>
          <w:sz w:val="20"/>
          <w:szCs w:val="20"/>
        </w:rPr>
      </w:pPr>
      <w:hyperlink r:id="rId8" w:history="1">
        <w:r w:rsidR="006046AC">
          <w:rPr>
            <w:rStyle w:val="Hyperlink"/>
            <w:sz w:val="20"/>
            <w:szCs w:val="20"/>
          </w:rPr>
          <w:t>http://www.theguardian.com/teacher-network/teacher-blog/2012/may/02/introverts-classrooms-education</w:t>
        </w:r>
      </w:hyperlink>
    </w:p>
    <w:p w:rsidR="006046AC" w:rsidRDefault="006046AC" w:rsidP="006046AC">
      <w:pPr>
        <w:ind w:left="720"/>
        <w:rPr>
          <w:sz w:val="20"/>
          <w:szCs w:val="20"/>
        </w:rPr>
      </w:pPr>
      <w:r>
        <w:rPr>
          <w:sz w:val="20"/>
          <w:szCs w:val="20"/>
        </w:rPr>
        <w:t>--A personal reflection from an introverted teacher who realizes that she uses instructional strategies that appeal to extroverts and what she did about it.</w:t>
      </w:r>
    </w:p>
    <w:p w:rsidR="000C762E" w:rsidRPr="000C762E" w:rsidRDefault="000C762E" w:rsidP="000C762E">
      <w:pPr>
        <w:ind w:left="720" w:hanging="720"/>
        <w:rPr>
          <w:sz w:val="20"/>
          <w:szCs w:val="20"/>
        </w:rPr>
      </w:pPr>
    </w:p>
    <w:p w:rsidR="000C762E" w:rsidRPr="000C762E" w:rsidRDefault="000C762E" w:rsidP="000C762E">
      <w:pPr>
        <w:rPr>
          <w:sz w:val="20"/>
          <w:szCs w:val="20"/>
        </w:rPr>
      </w:pPr>
    </w:p>
    <w:p w:rsidR="000C762E" w:rsidRPr="000C762E" w:rsidRDefault="000C762E" w:rsidP="000C762E">
      <w:r>
        <w:rPr>
          <w:b/>
        </w:rPr>
        <w:t>Grading Participation</w:t>
      </w:r>
      <w:r w:rsidRPr="000C762E">
        <w:rPr>
          <w:b/>
        </w:rPr>
        <w:t xml:space="preserve"> </w:t>
      </w:r>
    </w:p>
    <w:p w:rsidR="000C762E" w:rsidRPr="000C762E" w:rsidRDefault="000C762E" w:rsidP="000C762E"/>
    <w:p w:rsidR="000C762E" w:rsidRPr="000C762E" w:rsidRDefault="000C762E" w:rsidP="000C762E">
      <w:pPr>
        <w:widowControl w:val="0"/>
        <w:autoSpaceDE w:val="0"/>
        <w:autoSpaceDN w:val="0"/>
        <w:adjustRightInd w:val="0"/>
        <w:ind w:left="720" w:hanging="720"/>
        <w:contextualSpacing/>
        <w:rPr>
          <w:sz w:val="20"/>
          <w:szCs w:val="20"/>
        </w:rPr>
      </w:pPr>
      <w:proofErr w:type="spellStart"/>
      <w:r w:rsidRPr="000C762E">
        <w:rPr>
          <w:sz w:val="20"/>
          <w:szCs w:val="20"/>
        </w:rPr>
        <w:t>Boniecki</w:t>
      </w:r>
      <w:proofErr w:type="spellEnd"/>
      <w:r w:rsidRPr="000C762E">
        <w:rPr>
          <w:sz w:val="20"/>
          <w:szCs w:val="20"/>
        </w:rPr>
        <w:t>, K. and Moore, S.  “</w:t>
      </w:r>
      <w:r w:rsidRPr="000C762E">
        <w:rPr>
          <w:bCs/>
          <w:sz w:val="20"/>
          <w:szCs w:val="20"/>
        </w:rPr>
        <w:t xml:space="preserve">Breaking the Silence: Using a Token Economy to Reinforce Classroom </w:t>
      </w:r>
      <w:proofErr w:type="spellStart"/>
      <w:r w:rsidRPr="000C762E">
        <w:rPr>
          <w:bCs/>
          <w:sz w:val="20"/>
          <w:szCs w:val="20"/>
        </w:rPr>
        <w:t>Participation.”</w:t>
      </w:r>
      <w:r w:rsidRPr="000C762E">
        <w:rPr>
          <w:i/>
          <w:sz w:val="20"/>
          <w:szCs w:val="20"/>
        </w:rPr>
        <w:t>Teaching</w:t>
      </w:r>
      <w:proofErr w:type="spellEnd"/>
      <w:r w:rsidRPr="000C762E">
        <w:rPr>
          <w:i/>
          <w:sz w:val="20"/>
          <w:szCs w:val="20"/>
        </w:rPr>
        <w:t xml:space="preserve"> of Psychology, </w:t>
      </w:r>
      <w:r w:rsidRPr="000C762E">
        <w:rPr>
          <w:sz w:val="20"/>
          <w:szCs w:val="20"/>
        </w:rPr>
        <w:t xml:space="preserve">2003, </w:t>
      </w:r>
      <w:r w:rsidRPr="000C762E">
        <w:rPr>
          <w:i/>
          <w:sz w:val="20"/>
          <w:szCs w:val="20"/>
        </w:rPr>
        <w:t>30</w:t>
      </w:r>
      <w:r w:rsidRPr="000C762E">
        <w:rPr>
          <w:sz w:val="20"/>
          <w:szCs w:val="20"/>
        </w:rPr>
        <w:t>(3): 224-227.</w:t>
      </w:r>
    </w:p>
    <w:p w:rsidR="000C762E" w:rsidRPr="000C762E" w:rsidRDefault="000C762E" w:rsidP="000C762E">
      <w:pPr>
        <w:widowControl w:val="0"/>
        <w:autoSpaceDE w:val="0"/>
        <w:autoSpaceDN w:val="0"/>
        <w:adjustRightInd w:val="0"/>
        <w:ind w:left="720" w:hanging="720"/>
        <w:contextualSpacing/>
        <w:rPr>
          <w:sz w:val="20"/>
          <w:szCs w:val="20"/>
        </w:rPr>
      </w:pPr>
      <w:r w:rsidRPr="000C762E">
        <w:rPr>
          <w:sz w:val="20"/>
          <w:szCs w:val="20"/>
        </w:rPr>
        <w:tab/>
        <w:t>--Gave “tokens” to students who answered a teacher question correctly.  Students submitted tokens at the end of the period for bonus points on the exam.</w:t>
      </w:r>
    </w:p>
    <w:p w:rsidR="000C762E" w:rsidRPr="000C762E" w:rsidRDefault="000C762E" w:rsidP="000C762E">
      <w:pPr>
        <w:rPr>
          <w:sz w:val="20"/>
          <w:szCs w:val="20"/>
        </w:rPr>
      </w:pPr>
    </w:p>
    <w:p w:rsidR="000C762E" w:rsidRPr="000C762E" w:rsidRDefault="000C762E" w:rsidP="000C762E">
      <w:pPr>
        <w:ind w:left="720" w:hanging="720"/>
        <w:rPr>
          <w:sz w:val="20"/>
          <w:szCs w:val="20"/>
        </w:rPr>
      </w:pPr>
      <w:proofErr w:type="spellStart"/>
      <w:r w:rsidRPr="000C762E">
        <w:rPr>
          <w:sz w:val="20"/>
          <w:szCs w:val="20"/>
        </w:rPr>
        <w:t>Chylinski</w:t>
      </w:r>
      <w:proofErr w:type="spellEnd"/>
      <w:r w:rsidRPr="000C762E">
        <w:rPr>
          <w:sz w:val="20"/>
          <w:szCs w:val="20"/>
        </w:rPr>
        <w:t xml:space="preserve">, M. “Cash for Comment:  Participation Money as a Mechanism for Measurement, Reward, and Formative Feedback in Active Class Participation.  </w:t>
      </w:r>
      <w:r w:rsidRPr="000C762E">
        <w:rPr>
          <w:i/>
          <w:sz w:val="20"/>
          <w:szCs w:val="20"/>
        </w:rPr>
        <w:t>Journal of Marketing Education,</w:t>
      </w:r>
      <w:r w:rsidRPr="000C762E">
        <w:rPr>
          <w:sz w:val="20"/>
          <w:szCs w:val="20"/>
        </w:rPr>
        <w:t xml:space="preserve"> 2010,</w:t>
      </w:r>
      <w:r w:rsidRPr="000C762E">
        <w:rPr>
          <w:i/>
          <w:sz w:val="20"/>
          <w:szCs w:val="20"/>
        </w:rPr>
        <w:t xml:space="preserve"> 32 </w:t>
      </w:r>
      <w:r w:rsidRPr="000C762E">
        <w:rPr>
          <w:sz w:val="20"/>
          <w:szCs w:val="20"/>
        </w:rPr>
        <w:t>(1), 25-38.</w:t>
      </w:r>
    </w:p>
    <w:p w:rsidR="00CA42CB" w:rsidRDefault="000C762E" w:rsidP="000C762E">
      <w:pPr>
        <w:ind w:left="720" w:hanging="720"/>
        <w:rPr>
          <w:sz w:val="20"/>
          <w:szCs w:val="20"/>
        </w:rPr>
      </w:pPr>
      <w:r w:rsidRPr="000C762E">
        <w:rPr>
          <w:sz w:val="20"/>
          <w:szCs w:val="20"/>
        </w:rPr>
        <w:tab/>
        <w:t>--An innovative system that rewards students with “cash” for good comments and questions and uses the “cash” as a vehicle for recording contributions.</w:t>
      </w:r>
    </w:p>
    <w:p w:rsidR="00CA42CB" w:rsidRDefault="00CA42CB">
      <w:pPr>
        <w:spacing w:after="160"/>
        <w:rPr>
          <w:sz w:val="20"/>
          <w:szCs w:val="20"/>
        </w:rPr>
      </w:pPr>
      <w:r>
        <w:rPr>
          <w:sz w:val="20"/>
          <w:szCs w:val="20"/>
        </w:rPr>
        <w:br w:type="page"/>
      </w:r>
    </w:p>
    <w:p w:rsidR="000C762E" w:rsidRPr="000C762E" w:rsidRDefault="000C762E" w:rsidP="000C762E">
      <w:pPr>
        <w:ind w:left="720" w:hanging="720"/>
        <w:rPr>
          <w:sz w:val="20"/>
          <w:szCs w:val="20"/>
        </w:rPr>
      </w:pPr>
      <w:r w:rsidRPr="000C762E">
        <w:rPr>
          <w:sz w:val="20"/>
          <w:szCs w:val="20"/>
        </w:rPr>
        <w:lastRenderedPageBreak/>
        <w:t xml:space="preserve">Craven, III, J. A. and Hogan, T.  “Assessing Student Participation in the Classroom.”  </w:t>
      </w:r>
      <w:r w:rsidRPr="000C762E">
        <w:rPr>
          <w:i/>
          <w:sz w:val="20"/>
          <w:szCs w:val="20"/>
        </w:rPr>
        <w:t xml:space="preserve">Science Scope, </w:t>
      </w:r>
      <w:r w:rsidRPr="000C762E">
        <w:rPr>
          <w:sz w:val="20"/>
          <w:szCs w:val="20"/>
        </w:rPr>
        <w:t xml:space="preserve">2001, </w:t>
      </w:r>
      <w:r w:rsidRPr="000C762E">
        <w:rPr>
          <w:i/>
          <w:sz w:val="20"/>
          <w:szCs w:val="20"/>
        </w:rPr>
        <w:t xml:space="preserve">25 </w:t>
      </w:r>
      <w:r w:rsidRPr="000C762E">
        <w:rPr>
          <w:sz w:val="20"/>
          <w:szCs w:val="20"/>
        </w:rPr>
        <w:t>(1), 36-40</w:t>
      </w:r>
    </w:p>
    <w:p w:rsidR="000C762E" w:rsidRDefault="000C762E" w:rsidP="000C762E">
      <w:pPr>
        <w:ind w:left="720"/>
        <w:rPr>
          <w:sz w:val="20"/>
          <w:szCs w:val="20"/>
        </w:rPr>
      </w:pPr>
      <w:r w:rsidRPr="000C762E">
        <w:rPr>
          <w:sz w:val="20"/>
          <w:szCs w:val="20"/>
        </w:rPr>
        <w:t>--Contains a rubric that can be used to assess participation.</w:t>
      </w:r>
    </w:p>
    <w:p w:rsidR="008C5957" w:rsidRDefault="008C5957" w:rsidP="000C762E">
      <w:pPr>
        <w:ind w:left="720"/>
        <w:rPr>
          <w:sz w:val="20"/>
          <w:szCs w:val="20"/>
        </w:rPr>
      </w:pPr>
    </w:p>
    <w:p w:rsidR="008C5957" w:rsidRDefault="008C5957" w:rsidP="008C5957">
      <w:pPr>
        <w:ind w:left="720" w:hanging="720"/>
        <w:rPr>
          <w:sz w:val="20"/>
          <w:szCs w:val="20"/>
        </w:rPr>
      </w:pPr>
      <w:r>
        <w:rPr>
          <w:sz w:val="20"/>
          <w:szCs w:val="20"/>
        </w:rPr>
        <w:t xml:space="preserve">Dancer, D., and </w:t>
      </w:r>
      <w:proofErr w:type="spellStart"/>
      <w:r>
        <w:rPr>
          <w:sz w:val="20"/>
          <w:szCs w:val="20"/>
        </w:rPr>
        <w:t>Kamvounias</w:t>
      </w:r>
      <w:proofErr w:type="spellEnd"/>
      <w:r>
        <w:rPr>
          <w:sz w:val="20"/>
          <w:szCs w:val="20"/>
        </w:rPr>
        <w:t xml:space="preserve">, P.  Student Involvement in Assessment:  A Project Designed to Assess Class Participation Fairly and Reliably.   </w:t>
      </w:r>
      <w:r>
        <w:rPr>
          <w:i/>
          <w:sz w:val="20"/>
          <w:szCs w:val="20"/>
        </w:rPr>
        <w:t xml:space="preserve">Assessment &amp; Evaluation in Higher Education, </w:t>
      </w:r>
      <w:r>
        <w:rPr>
          <w:sz w:val="20"/>
          <w:szCs w:val="20"/>
        </w:rPr>
        <w:t xml:space="preserve">2005, </w:t>
      </w:r>
      <w:r>
        <w:rPr>
          <w:i/>
          <w:sz w:val="20"/>
          <w:szCs w:val="20"/>
        </w:rPr>
        <w:t xml:space="preserve">30 </w:t>
      </w:r>
      <w:r>
        <w:rPr>
          <w:sz w:val="20"/>
          <w:szCs w:val="20"/>
        </w:rPr>
        <w:t>(4), 445-454.</w:t>
      </w:r>
    </w:p>
    <w:p w:rsidR="00CA42CB" w:rsidRPr="008C5957" w:rsidRDefault="00CA42CB" w:rsidP="008C5957">
      <w:pPr>
        <w:ind w:left="720" w:hanging="720"/>
        <w:rPr>
          <w:sz w:val="20"/>
          <w:szCs w:val="20"/>
        </w:rPr>
      </w:pPr>
      <w:r>
        <w:rPr>
          <w:sz w:val="20"/>
          <w:szCs w:val="20"/>
        </w:rPr>
        <w:tab/>
        <w:t>--A good model for involving students in setting the criteria for grading participation and in assessment their participation and that of their peers.</w:t>
      </w:r>
    </w:p>
    <w:p w:rsidR="000C762E" w:rsidRPr="000C762E" w:rsidRDefault="000C762E" w:rsidP="000C762E">
      <w:pPr>
        <w:ind w:right="-180"/>
        <w:rPr>
          <w:sz w:val="20"/>
          <w:szCs w:val="20"/>
        </w:rPr>
      </w:pPr>
    </w:p>
    <w:p w:rsidR="000C762E" w:rsidRPr="000C762E" w:rsidRDefault="000C762E" w:rsidP="000C762E">
      <w:pPr>
        <w:ind w:left="720" w:hanging="720"/>
        <w:jc w:val="both"/>
        <w:rPr>
          <w:sz w:val="20"/>
          <w:szCs w:val="20"/>
        </w:rPr>
      </w:pPr>
      <w:proofErr w:type="spellStart"/>
      <w:r w:rsidRPr="000C762E">
        <w:rPr>
          <w:sz w:val="20"/>
          <w:szCs w:val="20"/>
        </w:rPr>
        <w:t>Mainkar</w:t>
      </w:r>
      <w:proofErr w:type="spellEnd"/>
      <w:r w:rsidRPr="000C762E">
        <w:rPr>
          <w:sz w:val="20"/>
          <w:szCs w:val="20"/>
        </w:rPr>
        <w:t xml:space="preserve">. A.V. “A Student Empowered System for Measuring and Weighing Participation in Class </w:t>
      </w:r>
      <w:proofErr w:type="spellStart"/>
      <w:r w:rsidRPr="000C762E">
        <w:rPr>
          <w:sz w:val="20"/>
          <w:szCs w:val="20"/>
        </w:rPr>
        <w:t>Discussion.”</w:t>
      </w:r>
      <w:r w:rsidRPr="000C762E">
        <w:rPr>
          <w:i/>
          <w:iCs/>
          <w:sz w:val="20"/>
          <w:szCs w:val="20"/>
        </w:rPr>
        <w:t>Journal</w:t>
      </w:r>
      <w:proofErr w:type="spellEnd"/>
      <w:r w:rsidRPr="000C762E">
        <w:rPr>
          <w:i/>
          <w:iCs/>
          <w:sz w:val="20"/>
          <w:szCs w:val="20"/>
        </w:rPr>
        <w:t xml:space="preserve"> of Management Education, </w:t>
      </w:r>
      <w:r w:rsidRPr="000C762E">
        <w:rPr>
          <w:iCs/>
          <w:sz w:val="20"/>
          <w:szCs w:val="20"/>
        </w:rPr>
        <w:t>2007</w:t>
      </w:r>
      <w:proofErr w:type="gramStart"/>
      <w:r w:rsidRPr="000C762E">
        <w:rPr>
          <w:iCs/>
          <w:sz w:val="20"/>
          <w:szCs w:val="20"/>
        </w:rPr>
        <w:t>,</w:t>
      </w:r>
      <w:r w:rsidRPr="000C762E">
        <w:rPr>
          <w:i/>
          <w:sz w:val="20"/>
          <w:szCs w:val="20"/>
        </w:rPr>
        <w:t>32</w:t>
      </w:r>
      <w:proofErr w:type="gramEnd"/>
      <w:r w:rsidRPr="000C762E">
        <w:rPr>
          <w:sz w:val="20"/>
          <w:szCs w:val="20"/>
        </w:rPr>
        <w:t>(1)</w:t>
      </w:r>
      <w:r w:rsidRPr="000C762E">
        <w:rPr>
          <w:i/>
          <w:sz w:val="20"/>
          <w:szCs w:val="20"/>
        </w:rPr>
        <w:t>,</w:t>
      </w:r>
      <w:r w:rsidRPr="000C762E">
        <w:rPr>
          <w:sz w:val="20"/>
          <w:szCs w:val="20"/>
        </w:rPr>
        <w:t xml:space="preserve"> 23-37.</w:t>
      </w:r>
    </w:p>
    <w:p w:rsidR="000C762E" w:rsidRPr="000C762E" w:rsidRDefault="000C762E" w:rsidP="000C762E">
      <w:pPr>
        <w:ind w:left="720" w:hanging="720"/>
        <w:jc w:val="both"/>
        <w:rPr>
          <w:sz w:val="20"/>
          <w:szCs w:val="20"/>
        </w:rPr>
      </w:pPr>
      <w:r w:rsidRPr="000C762E">
        <w:rPr>
          <w:sz w:val="20"/>
          <w:szCs w:val="20"/>
        </w:rPr>
        <w:tab/>
        <w:t>--An interesting system that involves students in the assessment of participation.</w:t>
      </w:r>
    </w:p>
    <w:p w:rsidR="000C762E" w:rsidRPr="000C762E" w:rsidRDefault="000C762E" w:rsidP="000C762E">
      <w:pPr>
        <w:ind w:left="720" w:hanging="720"/>
        <w:jc w:val="both"/>
        <w:rPr>
          <w:sz w:val="20"/>
          <w:szCs w:val="20"/>
        </w:rPr>
      </w:pPr>
    </w:p>
    <w:p w:rsidR="000C762E" w:rsidRPr="000C762E" w:rsidRDefault="000C762E" w:rsidP="000C762E">
      <w:pPr>
        <w:ind w:left="720" w:hanging="720"/>
        <w:jc w:val="both"/>
        <w:rPr>
          <w:sz w:val="20"/>
          <w:szCs w:val="20"/>
        </w:rPr>
      </w:pPr>
      <w:r w:rsidRPr="000C762E">
        <w:rPr>
          <w:sz w:val="20"/>
          <w:szCs w:val="20"/>
        </w:rPr>
        <w:t xml:space="preserve">Mello, J. </w:t>
      </w:r>
      <w:proofErr w:type="spellStart"/>
      <w:r w:rsidRPr="000C762E">
        <w:rPr>
          <w:sz w:val="20"/>
          <w:szCs w:val="20"/>
        </w:rPr>
        <w:t>A</w:t>
      </w:r>
      <w:proofErr w:type="gramStart"/>
      <w:r w:rsidRPr="000C762E">
        <w:rPr>
          <w:sz w:val="20"/>
          <w:szCs w:val="20"/>
        </w:rPr>
        <w:t>.“</w:t>
      </w:r>
      <w:proofErr w:type="gramEnd"/>
      <w:r w:rsidRPr="000C762E">
        <w:rPr>
          <w:sz w:val="20"/>
          <w:szCs w:val="20"/>
        </w:rPr>
        <w:t>The</w:t>
      </w:r>
      <w:proofErr w:type="spellEnd"/>
      <w:r w:rsidRPr="000C762E">
        <w:rPr>
          <w:sz w:val="20"/>
          <w:szCs w:val="20"/>
        </w:rPr>
        <w:t xml:space="preserve"> Good, The Bad, and the Controversial: The Practicalities and Pitfalls of the Grading of Class </w:t>
      </w:r>
      <w:proofErr w:type="spellStart"/>
      <w:r w:rsidRPr="000C762E">
        <w:rPr>
          <w:sz w:val="20"/>
          <w:szCs w:val="20"/>
        </w:rPr>
        <w:t>Participation.”</w:t>
      </w:r>
      <w:r w:rsidRPr="000C762E">
        <w:rPr>
          <w:i/>
          <w:sz w:val="20"/>
          <w:szCs w:val="20"/>
        </w:rPr>
        <w:t>Academy</w:t>
      </w:r>
      <w:proofErr w:type="spellEnd"/>
      <w:r w:rsidRPr="000C762E">
        <w:rPr>
          <w:i/>
          <w:sz w:val="20"/>
          <w:szCs w:val="20"/>
        </w:rPr>
        <w:t xml:space="preserve"> of Educational Leadership Journal,</w:t>
      </w:r>
      <w:r w:rsidRPr="000C762E">
        <w:rPr>
          <w:sz w:val="20"/>
          <w:szCs w:val="20"/>
        </w:rPr>
        <w:t xml:space="preserve"> 2010, </w:t>
      </w:r>
      <w:r w:rsidRPr="000C762E">
        <w:rPr>
          <w:i/>
          <w:sz w:val="20"/>
          <w:szCs w:val="20"/>
        </w:rPr>
        <w:t>14</w:t>
      </w:r>
      <w:r w:rsidRPr="000C762E">
        <w:rPr>
          <w:sz w:val="20"/>
          <w:szCs w:val="20"/>
        </w:rPr>
        <w:t>(1), 77-97.</w:t>
      </w:r>
    </w:p>
    <w:p w:rsidR="000C762E" w:rsidRDefault="000C762E" w:rsidP="000C762E">
      <w:pPr>
        <w:ind w:left="720" w:right="-180"/>
        <w:rPr>
          <w:sz w:val="20"/>
          <w:szCs w:val="20"/>
        </w:rPr>
      </w:pPr>
      <w:r w:rsidRPr="000C762E">
        <w:rPr>
          <w:sz w:val="20"/>
          <w:szCs w:val="20"/>
        </w:rPr>
        <w:t>--An excellent article that explores the pros and cons of grading participation, issues that make it challenging to grade and offers some alternative strategies.</w:t>
      </w:r>
    </w:p>
    <w:p w:rsidR="000C762E" w:rsidRPr="000C762E" w:rsidRDefault="000C762E" w:rsidP="000C762E">
      <w:pPr>
        <w:ind w:left="720" w:right="-180"/>
        <w:rPr>
          <w:sz w:val="20"/>
          <w:szCs w:val="20"/>
        </w:rPr>
      </w:pPr>
    </w:p>
    <w:p w:rsidR="000C762E" w:rsidRPr="000C762E" w:rsidRDefault="000C762E" w:rsidP="000C762E">
      <w:pPr>
        <w:ind w:left="720" w:right="-187" w:hanging="720"/>
        <w:rPr>
          <w:sz w:val="20"/>
          <w:szCs w:val="20"/>
        </w:rPr>
      </w:pPr>
      <w:r w:rsidRPr="000C762E">
        <w:rPr>
          <w:sz w:val="20"/>
          <w:szCs w:val="20"/>
        </w:rPr>
        <w:t xml:space="preserve">Penny, L. and Murphy, E.  “Rubrics for Designing and Evaluating Online Asynchronous Discussions.”  </w:t>
      </w:r>
      <w:r w:rsidRPr="000C762E">
        <w:rPr>
          <w:i/>
          <w:sz w:val="20"/>
          <w:szCs w:val="20"/>
        </w:rPr>
        <w:t xml:space="preserve">British Journal of Educational Technology, </w:t>
      </w:r>
      <w:r w:rsidRPr="000C762E">
        <w:rPr>
          <w:sz w:val="20"/>
          <w:szCs w:val="20"/>
        </w:rPr>
        <w:t xml:space="preserve">2009, </w:t>
      </w:r>
      <w:r w:rsidRPr="000C762E">
        <w:rPr>
          <w:i/>
          <w:sz w:val="20"/>
          <w:szCs w:val="20"/>
        </w:rPr>
        <w:t xml:space="preserve">40 </w:t>
      </w:r>
      <w:r w:rsidRPr="000C762E">
        <w:rPr>
          <w:sz w:val="20"/>
          <w:szCs w:val="20"/>
        </w:rPr>
        <w:t>(5), 804-820.</w:t>
      </w:r>
    </w:p>
    <w:p w:rsidR="000C762E" w:rsidRPr="000C762E" w:rsidRDefault="000C762E" w:rsidP="000C762E">
      <w:pPr>
        <w:ind w:left="720" w:right="-187" w:hanging="720"/>
        <w:rPr>
          <w:sz w:val="20"/>
          <w:szCs w:val="20"/>
        </w:rPr>
      </w:pPr>
      <w:r w:rsidRPr="000C762E">
        <w:rPr>
          <w:sz w:val="20"/>
          <w:szCs w:val="20"/>
        </w:rPr>
        <w:tab/>
        <w:t>--Analyzed 50 rubrics which identified 153 performance criteria for online discussions.  Organized these criteria into four major categories: cognitive, mechanical, procedural/managerial and interactive.  Lots of items included in the article.</w:t>
      </w:r>
    </w:p>
    <w:p w:rsidR="000C762E" w:rsidRPr="000C762E" w:rsidRDefault="000C762E" w:rsidP="000C762E">
      <w:pPr>
        <w:ind w:left="720" w:right="-187" w:hanging="720"/>
        <w:rPr>
          <w:sz w:val="20"/>
          <w:szCs w:val="20"/>
        </w:rPr>
      </w:pPr>
    </w:p>
    <w:p w:rsidR="000C762E" w:rsidRPr="000C762E" w:rsidRDefault="000C762E" w:rsidP="000C762E">
      <w:pPr>
        <w:ind w:left="720" w:right="-187" w:hanging="720"/>
        <w:rPr>
          <w:sz w:val="20"/>
          <w:szCs w:val="20"/>
        </w:rPr>
      </w:pPr>
      <w:r w:rsidRPr="000C762E">
        <w:rPr>
          <w:sz w:val="20"/>
          <w:szCs w:val="20"/>
        </w:rPr>
        <w:t xml:space="preserve">Rogers, S. L. “Calling the Question:  Do College Instructors Actually Grade Participation?”  </w:t>
      </w:r>
      <w:r w:rsidRPr="000C762E">
        <w:rPr>
          <w:i/>
          <w:sz w:val="20"/>
          <w:szCs w:val="20"/>
        </w:rPr>
        <w:t xml:space="preserve">College Teaching, </w:t>
      </w:r>
      <w:r w:rsidRPr="000C762E">
        <w:rPr>
          <w:sz w:val="20"/>
          <w:szCs w:val="20"/>
        </w:rPr>
        <w:t xml:space="preserve">2013, </w:t>
      </w:r>
      <w:r w:rsidRPr="000C762E">
        <w:rPr>
          <w:i/>
          <w:sz w:val="20"/>
          <w:szCs w:val="20"/>
        </w:rPr>
        <w:t xml:space="preserve">61 </w:t>
      </w:r>
      <w:r w:rsidRPr="000C762E">
        <w:rPr>
          <w:sz w:val="20"/>
          <w:szCs w:val="20"/>
        </w:rPr>
        <w:t>(1), 11-22.</w:t>
      </w:r>
    </w:p>
    <w:p w:rsidR="000C762E" w:rsidRPr="000C762E" w:rsidRDefault="000C762E" w:rsidP="000C762E">
      <w:pPr>
        <w:ind w:left="720" w:right="-187" w:hanging="720"/>
        <w:rPr>
          <w:sz w:val="20"/>
          <w:szCs w:val="20"/>
        </w:rPr>
      </w:pPr>
      <w:r w:rsidRPr="000C762E">
        <w:rPr>
          <w:sz w:val="20"/>
          <w:szCs w:val="20"/>
        </w:rPr>
        <w:tab/>
        <w:t>--In a survey of 352 instructors, 82% indicated on the course syllabus that participation was a student responsibility.  75% of them grade it.</w:t>
      </w:r>
    </w:p>
    <w:p w:rsidR="000C762E" w:rsidRPr="000C762E" w:rsidRDefault="000C762E" w:rsidP="000C762E">
      <w:pPr>
        <w:ind w:right="-180"/>
        <w:rPr>
          <w:b/>
        </w:rPr>
      </w:pPr>
    </w:p>
    <w:p w:rsidR="000C762E" w:rsidRPr="000C762E" w:rsidRDefault="000C762E" w:rsidP="000C762E">
      <w:pPr>
        <w:ind w:left="720" w:hanging="720"/>
        <w:rPr>
          <w:i/>
          <w:sz w:val="20"/>
          <w:szCs w:val="20"/>
        </w:rPr>
      </w:pPr>
      <w:r w:rsidRPr="000C762E">
        <w:rPr>
          <w:sz w:val="20"/>
          <w:szCs w:val="20"/>
        </w:rPr>
        <w:t xml:space="preserve">Weimer, M.  </w:t>
      </w:r>
      <w:r w:rsidRPr="000C762E">
        <w:rPr>
          <w:i/>
          <w:sz w:val="20"/>
          <w:szCs w:val="20"/>
        </w:rPr>
        <w:t>Learner-Centered Teaching:  Five Key Changes to Practice.  2</w:t>
      </w:r>
      <w:r w:rsidRPr="000C762E">
        <w:rPr>
          <w:i/>
          <w:sz w:val="20"/>
          <w:szCs w:val="20"/>
          <w:vertAlign w:val="superscript"/>
        </w:rPr>
        <w:t>nd</w:t>
      </w:r>
      <w:r w:rsidRPr="000C762E">
        <w:rPr>
          <w:i/>
          <w:sz w:val="20"/>
          <w:szCs w:val="20"/>
        </w:rPr>
        <w:t>ed</w:t>
      </w:r>
      <w:proofErr w:type="gramStart"/>
      <w:r w:rsidRPr="000C762E">
        <w:rPr>
          <w:i/>
          <w:sz w:val="20"/>
          <w:szCs w:val="20"/>
        </w:rPr>
        <w:t>.  San</w:t>
      </w:r>
      <w:proofErr w:type="gramEnd"/>
      <w:r w:rsidRPr="000C762E">
        <w:rPr>
          <w:i/>
          <w:sz w:val="20"/>
          <w:szCs w:val="20"/>
        </w:rPr>
        <w:t xml:space="preserve"> Francisco:  </w:t>
      </w:r>
      <w:proofErr w:type="spellStart"/>
      <w:r w:rsidRPr="000C762E">
        <w:rPr>
          <w:i/>
          <w:sz w:val="20"/>
          <w:szCs w:val="20"/>
        </w:rPr>
        <w:t>Jossey</w:t>
      </w:r>
      <w:proofErr w:type="spellEnd"/>
      <w:r w:rsidRPr="000C762E">
        <w:rPr>
          <w:i/>
          <w:sz w:val="20"/>
          <w:szCs w:val="20"/>
        </w:rPr>
        <w:t>-Bass, 2013.</w:t>
      </w:r>
    </w:p>
    <w:p w:rsidR="000C762E" w:rsidRPr="000C762E" w:rsidRDefault="000C762E" w:rsidP="000C762E">
      <w:pPr>
        <w:ind w:left="720" w:hanging="720"/>
        <w:rPr>
          <w:sz w:val="20"/>
          <w:szCs w:val="20"/>
        </w:rPr>
      </w:pPr>
      <w:r w:rsidRPr="000C762E">
        <w:rPr>
          <w:i/>
          <w:sz w:val="20"/>
          <w:szCs w:val="20"/>
        </w:rPr>
        <w:tab/>
      </w:r>
      <w:r w:rsidRPr="000C762E">
        <w:rPr>
          <w:sz w:val="20"/>
          <w:szCs w:val="20"/>
        </w:rPr>
        <w:t>--I describe the process I use to let students set the participation policy in the class (pp. 101-104) and how I use self- and peer assessment in grading participation (pp. 189-191).</w:t>
      </w:r>
    </w:p>
    <w:p w:rsidR="000C762E" w:rsidRPr="000C762E" w:rsidRDefault="000C762E" w:rsidP="000C762E">
      <w:pPr>
        <w:ind w:left="720" w:hanging="720"/>
        <w:rPr>
          <w:sz w:val="20"/>
          <w:szCs w:val="20"/>
        </w:rPr>
      </w:pPr>
    </w:p>
    <w:p w:rsidR="000C762E" w:rsidRPr="000C762E" w:rsidRDefault="000C762E" w:rsidP="000C762E">
      <w:pPr>
        <w:ind w:left="720" w:hanging="720"/>
        <w:rPr>
          <w:sz w:val="20"/>
          <w:szCs w:val="20"/>
        </w:rPr>
      </w:pPr>
      <w:r w:rsidRPr="000C762E">
        <w:rPr>
          <w:sz w:val="20"/>
          <w:szCs w:val="20"/>
        </w:rPr>
        <w:t xml:space="preserve">Woods, D. R.  “Participation is more than Attendance.”  </w:t>
      </w:r>
      <w:r w:rsidRPr="000C762E">
        <w:rPr>
          <w:i/>
          <w:sz w:val="20"/>
          <w:szCs w:val="20"/>
        </w:rPr>
        <w:t>Journal of Engineering Education</w:t>
      </w:r>
      <w:proofErr w:type="gramStart"/>
      <w:r w:rsidRPr="000C762E">
        <w:rPr>
          <w:i/>
          <w:sz w:val="20"/>
          <w:szCs w:val="20"/>
        </w:rPr>
        <w:t>,</w:t>
      </w:r>
      <w:r w:rsidRPr="000C762E">
        <w:rPr>
          <w:sz w:val="20"/>
          <w:szCs w:val="20"/>
        </w:rPr>
        <w:t>1996</w:t>
      </w:r>
      <w:proofErr w:type="gramEnd"/>
      <w:r w:rsidRPr="000C762E">
        <w:rPr>
          <w:sz w:val="20"/>
          <w:szCs w:val="20"/>
        </w:rPr>
        <w:t xml:space="preserve">, </w:t>
      </w:r>
      <w:r w:rsidRPr="000C762E">
        <w:rPr>
          <w:i/>
          <w:sz w:val="20"/>
          <w:szCs w:val="20"/>
        </w:rPr>
        <w:t>85</w:t>
      </w:r>
      <w:r w:rsidRPr="000C762E">
        <w:rPr>
          <w:sz w:val="20"/>
          <w:szCs w:val="20"/>
        </w:rPr>
        <w:t>(3), 177-181.</w:t>
      </w:r>
    </w:p>
    <w:p w:rsidR="000B4FEA" w:rsidRPr="000C762E" w:rsidRDefault="000C762E" w:rsidP="000C762E">
      <w:pPr>
        <w:ind w:left="720" w:hanging="720"/>
      </w:pPr>
      <w:r w:rsidRPr="000C762E">
        <w:rPr>
          <w:sz w:val="20"/>
          <w:szCs w:val="20"/>
        </w:rPr>
        <w:tab/>
        <w:t xml:space="preserve">--Reports on a method that allows students to establish the grading criteria for participation. </w:t>
      </w:r>
    </w:p>
    <w:sectPr w:rsidR="000B4FEA" w:rsidRPr="000C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E049C"/>
    <w:multiLevelType w:val="hybridMultilevel"/>
    <w:tmpl w:val="300C8A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9601DAC"/>
    <w:multiLevelType w:val="hybridMultilevel"/>
    <w:tmpl w:val="34343F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2E"/>
    <w:rsid w:val="000B4FEA"/>
    <w:rsid w:val="000C762E"/>
    <w:rsid w:val="006046AC"/>
    <w:rsid w:val="00621F29"/>
    <w:rsid w:val="008C5957"/>
    <w:rsid w:val="00A95035"/>
    <w:rsid w:val="00B35B98"/>
    <w:rsid w:val="00CA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FE1DC-CB09-4F66-8E41-4B009239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2E"/>
    <w:pPr>
      <w:spacing w:after="0"/>
    </w:pPr>
    <w:rPr>
      <w:rFonts w:eastAsia="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62E"/>
    <w:rPr>
      <w:color w:val="0563C1" w:themeColor="hyperlink"/>
      <w:u w:val="single"/>
    </w:rPr>
  </w:style>
  <w:style w:type="paragraph" w:styleId="ListParagraph">
    <w:name w:val="List Paragraph"/>
    <w:basedOn w:val="Normal"/>
    <w:uiPriority w:val="34"/>
    <w:qFormat/>
    <w:rsid w:val="000C762E"/>
    <w:pPr>
      <w:ind w:left="720"/>
      <w:contextualSpacing/>
    </w:pPr>
    <w:rPr>
      <w:rFonts w:asciiTheme="minorHAnsi" w:eastAsiaTheme="minorEastAsia" w:hAnsiTheme="minorHAnsi" w:cstheme="minorBidi"/>
      <w:color w:val="auto"/>
    </w:rPr>
  </w:style>
  <w:style w:type="character" w:styleId="FollowedHyperlink">
    <w:name w:val="FollowedHyperlink"/>
    <w:basedOn w:val="DefaultParagraphFont"/>
    <w:uiPriority w:val="99"/>
    <w:semiHidden/>
    <w:unhideWhenUsed/>
    <w:rsid w:val="006046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8026">
      <w:bodyDiv w:val="1"/>
      <w:marLeft w:val="0"/>
      <w:marRight w:val="0"/>
      <w:marTop w:val="0"/>
      <w:marBottom w:val="0"/>
      <w:divBdr>
        <w:top w:val="none" w:sz="0" w:space="0" w:color="auto"/>
        <w:left w:val="none" w:sz="0" w:space="0" w:color="auto"/>
        <w:bottom w:val="none" w:sz="0" w:space="0" w:color="auto"/>
        <w:right w:val="none" w:sz="0" w:space="0" w:color="auto"/>
      </w:divBdr>
    </w:div>
    <w:div w:id="18949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teacher-network/teacher-blog/2012/may/02/introverts-classrooms-education" TargetMode="External"/><Relationship Id="rId3" Type="http://schemas.openxmlformats.org/officeDocument/2006/relationships/settings" Target="settings.xml"/><Relationship Id="rId7" Type="http://schemas.openxmlformats.org/officeDocument/2006/relationships/hyperlink" Target="http://www.facultyfoc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focus.com" TargetMode="External"/><Relationship Id="rId5" Type="http://schemas.openxmlformats.org/officeDocument/2006/relationships/hyperlink" Target="mailto:grg@p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dc:creator>
  <cp:keywords/>
  <dc:description/>
  <cp:lastModifiedBy>Maryellen</cp:lastModifiedBy>
  <cp:revision>11</cp:revision>
  <dcterms:created xsi:type="dcterms:W3CDTF">2016-09-03T19:03:00Z</dcterms:created>
  <dcterms:modified xsi:type="dcterms:W3CDTF">2017-04-26T15:05:00Z</dcterms:modified>
</cp:coreProperties>
</file>