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A0" w:rsidRDefault="002A71A0" w:rsidP="002A71A0">
      <w:pPr>
        <w:spacing w:line="480" w:lineRule="auto"/>
        <w:rPr>
          <w:rFonts w:ascii="Times" w:hAnsi="Times"/>
          <w:b/>
          <w:sz w:val="32"/>
        </w:rPr>
      </w:pPr>
    </w:p>
    <w:p w:rsidR="002A71A0" w:rsidRDefault="002A71A0" w:rsidP="002A71A0">
      <w:pPr>
        <w:spacing w:line="480" w:lineRule="auto"/>
        <w:rPr>
          <w:rFonts w:ascii="Times" w:hAnsi="Times"/>
          <w:b/>
          <w:sz w:val="32"/>
        </w:rPr>
      </w:pPr>
    </w:p>
    <w:p w:rsidR="002A71A0" w:rsidRDefault="002A71A0" w:rsidP="002A71A0">
      <w:pPr>
        <w:spacing w:line="480" w:lineRule="auto"/>
        <w:rPr>
          <w:rFonts w:ascii="Times" w:hAnsi="Times"/>
          <w:b/>
          <w:sz w:val="32"/>
        </w:rPr>
      </w:pPr>
    </w:p>
    <w:p w:rsidR="002A71A0" w:rsidRDefault="002A71A0" w:rsidP="002A71A0">
      <w:pPr>
        <w:spacing w:line="480" w:lineRule="auto"/>
        <w:rPr>
          <w:rFonts w:ascii="Times" w:hAnsi="Times"/>
          <w:b/>
          <w:sz w:val="32"/>
        </w:rPr>
      </w:pPr>
    </w:p>
    <w:p w:rsidR="002A71A0" w:rsidRDefault="002A71A0" w:rsidP="002A71A0">
      <w:pPr>
        <w:spacing w:line="480" w:lineRule="auto"/>
        <w:rPr>
          <w:rFonts w:ascii="Times" w:hAnsi="Times"/>
          <w:b/>
          <w:sz w:val="32"/>
        </w:rPr>
      </w:pPr>
    </w:p>
    <w:p w:rsidR="002A71A0" w:rsidRDefault="002A71A0" w:rsidP="002A71A0">
      <w:pPr>
        <w:spacing w:line="480" w:lineRule="auto"/>
        <w:rPr>
          <w:rFonts w:ascii="Times" w:hAnsi="Times"/>
          <w:b/>
          <w:sz w:val="32"/>
        </w:rPr>
      </w:pPr>
    </w:p>
    <w:p w:rsidR="002A71A0" w:rsidRDefault="002A71A0" w:rsidP="002A71A0">
      <w:pPr>
        <w:spacing w:line="480" w:lineRule="auto"/>
        <w:rPr>
          <w:rFonts w:ascii="Times" w:hAnsi="Times"/>
          <w:b/>
          <w:sz w:val="32"/>
        </w:rPr>
      </w:pPr>
    </w:p>
    <w:p w:rsidR="008C11DF" w:rsidRDefault="009F377E" w:rsidP="009F377E">
      <w:pPr>
        <w:spacing w:line="480" w:lineRule="auto"/>
        <w:jc w:val="center"/>
        <w:rPr>
          <w:rFonts w:ascii="Times" w:hAnsi="Times"/>
          <w:b/>
          <w:sz w:val="32"/>
        </w:rPr>
      </w:pPr>
      <w:r>
        <w:rPr>
          <w:rFonts w:ascii="Times" w:hAnsi="Times"/>
          <w:b/>
          <w:sz w:val="32"/>
        </w:rPr>
        <w:t>Modernity &amp; the T</w:t>
      </w:r>
      <w:r w:rsidR="00664EA6">
        <w:rPr>
          <w:rFonts w:ascii="Times" w:hAnsi="Times"/>
          <w:b/>
          <w:sz w:val="32"/>
        </w:rPr>
        <w:t>otal</w:t>
      </w:r>
      <w:r>
        <w:rPr>
          <w:rFonts w:ascii="Times" w:hAnsi="Times"/>
          <w:b/>
          <w:sz w:val="32"/>
        </w:rPr>
        <w:t>itarian Potential of</w:t>
      </w:r>
      <w:r w:rsidR="001B62F2">
        <w:rPr>
          <w:rFonts w:ascii="Times" w:hAnsi="Times"/>
          <w:b/>
          <w:sz w:val="32"/>
        </w:rPr>
        <w:t xml:space="preserve"> </w:t>
      </w:r>
      <w:r>
        <w:rPr>
          <w:rFonts w:ascii="Times" w:hAnsi="Times"/>
          <w:b/>
          <w:sz w:val="32"/>
        </w:rPr>
        <w:t xml:space="preserve">New </w:t>
      </w:r>
      <w:r w:rsidR="001B62F2">
        <w:rPr>
          <w:rFonts w:ascii="Times" w:hAnsi="Times"/>
          <w:b/>
          <w:sz w:val="32"/>
        </w:rPr>
        <w:t>Surveillance Technologies</w:t>
      </w:r>
    </w:p>
    <w:p w:rsidR="002A71A0" w:rsidRDefault="002A71A0" w:rsidP="002A71A0">
      <w:pPr>
        <w:spacing w:line="480" w:lineRule="auto"/>
        <w:rPr>
          <w:rFonts w:ascii="Times" w:hAnsi="Times"/>
          <w:b/>
        </w:rPr>
      </w:pPr>
    </w:p>
    <w:p w:rsidR="002A71A0" w:rsidRDefault="002A71A0" w:rsidP="002A71A0">
      <w:pPr>
        <w:spacing w:line="480" w:lineRule="auto"/>
        <w:rPr>
          <w:rFonts w:ascii="Times" w:hAnsi="Times"/>
          <w:b/>
        </w:rPr>
      </w:pPr>
    </w:p>
    <w:p w:rsidR="002A71A0" w:rsidRDefault="002A71A0" w:rsidP="002A71A0">
      <w:pPr>
        <w:spacing w:line="480" w:lineRule="auto"/>
        <w:rPr>
          <w:rFonts w:ascii="Times" w:hAnsi="Times"/>
          <w:b/>
        </w:rPr>
      </w:pPr>
    </w:p>
    <w:p w:rsidR="002A71A0" w:rsidRDefault="002A71A0" w:rsidP="002A71A0">
      <w:pPr>
        <w:spacing w:line="480" w:lineRule="auto"/>
        <w:rPr>
          <w:rFonts w:ascii="Times" w:hAnsi="Times"/>
          <w:b/>
        </w:rPr>
      </w:pPr>
    </w:p>
    <w:p w:rsidR="002A71A0" w:rsidRDefault="002A71A0" w:rsidP="002A71A0">
      <w:pPr>
        <w:spacing w:line="480" w:lineRule="auto"/>
        <w:rPr>
          <w:rFonts w:ascii="Times" w:hAnsi="Times"/>
          <w:b/>
        </w:rPr>
      </w:pPr>
    </w:p>
    <w:p w:rsidR="002A71A0" w:rsidRDefault="002A71A0" w:rsidP="002A71A0">
      <w:pPr>
        <w:spacing w:line="480" w:lineRule="auto"/>
        <w:rPr>
          <w:rFonts w:ascii="Times" w:hAnsi="Times"/>
          <w:b/>
        </w:rPr>
      </w:pPr>
    </w:p>
    <w:p w:rsidR="008C11DF" w:rsidRPr="0076328F" w:rsidRDefault="0076328F" w:rsidP="002A71A0">
      <w:pPr>
        <w:spacing w:line="480" w:lineRule="auto"/>
        <w:rPr>
          <w:rFonts w:ascii="Times" w:hAnsi="Times"/>
          <w:b/>
        </w:rPr>
      </w:pPr>
      <w:r>
        <w:rPr>
          <w:rFonts w:ascii="Times" w:hAnsi="Times"/>
          <w:b/>
        </w:rPr>
        <w:t xml:space="preserve"> </w:t>
      </w:r>
    </w:p>
    <w:p w:rsidR="008C11DF" w:rsidRPr="0076328F" w:rsidRDefault="008C11DF" w:rsidP="002A71A0">
      <w:pPr>
        <w:spacing w:line="480" w:lineRule="auto"/>
        <w:rPr>
          <w:rFonts w:ascii="Times" w:hAnsi="Times"/>
          <w:b/>
        </w:rPr>
      </w:pPr>
      <w:r w:rsidRPr="0076328F">
        <w:rPr>
          <w:rFonts w:ascii="Times" w:hAnsi="Times"/>
          <w:b/>
        </w:rPr>
        <w:t>Camille Tokar</w:t>
      </w:r>
    </w:p>
    <w:p w:rsidR="0068634C" w:rsidRPr="0068634C" w:rsidRDefault="0068634C">
      <w:pPr>
        <w:rPr>
          <w:rFonts w:ascii="Times" w:hAnsi="Times"/>
          <w:b/>
          <w:sz w:val="32"/>
        </w:rPr>
      </w:pPr>
    </w:p>
    <w:p w:rsidR="003D5405" w:rsidRDefault="003D5405">
      <w:pPr>
        <w:rPr>
          <w:rFonts w:ascii="Times" w:hAnsi="Times"/>
          <w:b/>
          <w:sz w:val="28"/>
        </w:rPr>
      </w:pPr>
      <w:r>
        <w:rPr>
          <w:rFonts w:ascii="Times" w:hAnsi="Times"/>
          <w:b/>
          <w:sz w:val="28"/>
        </w:rPr>
        <w:t xml:space="preserve">1. </w:t>
      </w:r>
      <w:r w:rsidR="00415063">
        <w:rPr>
          <w:rFonts w:ascii="Times" w:hAnsi="Times"/>
          <w:b/>
          <w:sz w:val="28"/>
        </w:rPr>
        <w:t>On Modernity</w:t>
      </w:r>
    </w:p>
    <w:p w:rsidR="00976C3B" w:rsidRDefault="00976C3B">
      <w:pPr>
        <w:rPr>
          <w:rFonts w:ascii="Times" w:hAnsi="Times"/>
          <w:b/>
          <w:color w:val="FF0000"/>
        </w:rPr>
      </w:pPr>
    </w:p>
    <w:p w:rsidR="006E6157" w:rsidRDefault="00135A2D" w:rsidP="00F76EED">
      <w:pPr>
        <w:spacing w:line="480" w:lineRule="auto"/>
        <w:ind w:firstLine="720"/>
        <w:rPr>
          <w:rFonts w:ascii="Times" w:hAnsi="Times"/>
        </w:rPr>
      </w:pPr>
      <w:r w:rsidRPr="002C194F">
        <w:rPr>
          <w:rFonts w:ascii="Times" w:hAnsi="Times"/>
        </w:rPr>
        <w:t>One of the most fascinating and frightful</w:t>
      </w:r>
      <w:r w:rsidR="00E9517E" w:rsidRPr="002C194F">
        <w:rPr>
          <w:rFonts w:ascii="Times" w:hAnsi="Times"/>
        </w:rPr>
        <w:t xml:space="preserve"> </w:t>
      </w:r>
      <w:r w:rsidRPr="002C194F">
        <w:rPr>
          <w:rFonts w:ascii="Times" w:hAnsi="Times"/>
        </w:rPr>
        <w:t>truths about the</w:t>
      </w:r>
      <w:r w:rsidR="001B1BE3">
        <w:rPr>
          <w:rFonts w:ascii="Times" w:hAnsi="Times"/>
        </w:rPr>
        <w:t xml:space="preserve"> </w:t>
      </w:r>
      <w:r w:rsidR="00E9517E" w:rsidRPr="002C194F">
        <w:rPr>
          <w:rFonts w:ascii="Times" w:hAnsi="Times"/>
        </w:rPr>
        <w:t xml:space="preserve">Holocaust </w:t>
      </w:r>
      <w:r w:rsidRPr="002C194F">
        <w:rPr>
          <w:rFonts w:ascii="Times" w:hAnsi="Times"/>
        </w:rPr>
        <w:t xml:space="preserve">is </w:t>
      </w:r>
      <w:r w:rsidRPr="001B1BE3">
        <w:rPr>
          <w:rFonts w:ascii="Times" w:hAnsi="Times"/>
        </w:rPr>
        <w:t>that</w:t>
      </w:r>
      <w:r w:rsidR="001B1BE3" w:rsidRPr="001B1BE3">
        <w:rPr>
          <w:rFonts w:ascii="Times" w:hAnsi="Times"/>
        </w:rPr>
        <w:t xml:space="preserve"> it was</w:t>
      </w:r>
      <w:r w:rsidR="001B1BE3" w:rsidRPr="002C194F">
        <w:rPr>
          <w:rFonts w:ascii="Times" w:hAnsi="Times"/>
        </w:rPr>
        <w:t xml:space="preserve"> facilitated by a nation of individuals who are </w:t>
      </w:r>
      <w:r w:rsidR="001B1BE3">
        <w:rPr>
          <w:rFonts w:ascii="Times" w:hAnsi="Times"/>
        </w:rPr>
        <w:t xml:space="preserve">virtually </w:t>
      </w:r>
      <w:r w:rsidR="001B1BE3" w:rsidRPr="002C194F">
        <w:rPr>
          <w:rFonts w:ascii="Times" w:hAnsi="Times"/>
        </w:rPr>
        <w:t xml:space="preserve">indistinguishable from people </w:t>
      </w:r>
      <w:r w:rsidR="001B1BE3" w:rsidRPr="002C194F">
        <w:rPr>
          <w:rFonts w:ascii="Times" w:hAnsi="Times"/>
        </w:rPr>
        <w:lastRenderedPageBreak/>
        <w:t>today</w:t>
      </w:r>
      <w:r w:rsidR="001B1BE3">
        <w:rPr>
          <w:rFonts w:ascii="Times" w:hAnsi="Times"/>
        </w:rPr>
        <w:t>,</w:t>
      </w:r>
      <w:r w:rsidR="001B1BE3" w:rsidRPr="002C194F">
        <w:rPr>
          <w:rFonts w:ascii="Times" w:hAnsi="Times"/>
        </w:rPr>
        <w:t xml:space="preserve"> </w:t>
      </w:r>
      <w:r w:rsidR="00E9517E" w:rsidRPr="002C194F">
        <w:rPr>
          <w:rFonts w:ascii="Times" w:hAnsi="Times"/>
        </w:rPr>
        <w:t>in an advanced</w:t>
      </w:r>
      <w:r w:rsidR="001B1BE3">
        <w:rPr>
          <w:rFonts w:ascii="Times" w:hAnsi="Times"/>
        </w:rPr>
        <w:t xml:space="preserve"> and highly modern</w:t>
      </w:r>
      <w:r w:rsidR="00A872F3" w:rsidRPr="002C194F">
        <w:rPr>
          <w:rFonts w:ascii="Times" w:hAnsi="Times"/>
        </w:rPr>
        <w:t xml:space="preserve"> </w:t>
      </w:r>
      <w:r w:rsidRPr="002C194F">
        <w:rPr>
          <w:rFonts w:ascii="Times" w:hAnsi="Times"/>
        </w:rPr>
        <w:t>l</w:t>
      </w:r>
      <w:r w:rsidR="001B1BE3">
        <w:rPr>
          <w:rFonts w:ascii="Times" w:hAnsi="Times"/>
        </w:rPr>
        <w:t>ibe</w:t>
      </w:r>
      <w:r w:rsidR="00351EEB">
        <w:rPr>
          <w:rFonts w:ascii="Times" w:hAnsi="Times"/>
        </w:rPr>
        <w:t>ral democratic society</w:t>
      </w:r>
      <w:r w:rsidR="00257970">
        <w:rPr>
          <w:rFonts w:ascii="Times" w:hAnsi="Times"/>
        </w:rPr>
        <w:t>,</w:t>
      </w:r>
      <w:r w:rsidR="00351EEB">
        <w:rPr>
          <w:rFonts w:ascii="Times" w:hAnsi="Times"/>
        </w:rPr>
        <w:t xml:space="preserve"> </w:t>
      </w:r>
      <w:r w:rsidR="007F281A">
        <w:rPr>
          <w:rFonts w:ascii="Times" w:hAnsi="Times"/>
        </w:rPr>
        <w:t>against a group</w:t>
      </w:r>
      <w:r w:rsidR="00257970">
        <w:rPr>
          <w:rFonts w:ascii="Times" w:hAnsi="Times"/>
        </w:rPr>
        <w:t xml:space="preserve"> of people</w:t>
      </w:r>
      <w:r w:rsidR="007F281A">
        <w:rPr>
          <w:rFonts w:ascii="Times" w:hAnsi="Times"/>
        </w:rPr>
        <w:t xml:space="preserve"> that </w:t>
      </w:r>
      <w:r w:rsidR="00257970">
        <w:rPr>
          <w:rFonts w:ascii="Times" w:hAnsi="Times"/>
        </w:rPr>
        <w:t>were</w:t>
      </w:r>
      <w:r w:rsidRPr="002C194F">
        <w:rPr>
          <w:rFonts w:ascii="Times" w:hAnsi="Times"/>
        </w:rPr>
        <w:t xml:space="preserve"> </w:t>
      </w:r>
      <w:r w:rsidR="007F281A" w:rsidRPr="002C194F">
        <w:rPr>
          <w:rFonts w:ascii="Times" w:hAnsi="Times"/>
        </w:rPr>
        <w:t>so assimilated, they were visibly, culturally, and statistically unidentifiable</w:t>
      </w:r>
      <w:r w:rsidRPr="002C194F">
        <w:rPr>
          <w:rFonts w:ascii="Times" w:hAnsi="Times"/>
        </w:rPr>
        <w:t xml:space="preserve">. </w:t>
      </w:r>
      <w:r w:rsidR="00A2351C" w:rsidRPr="002C194F">
        <w:rPr>
          <w:rFonts w:ascii="Times" w:hAnsi="Times"/>
        </w:rPr>
        <w:t xml:space="preserve">The </w:t>
      </w:r>
      <w:r w:rsidR="007F281A">
        <w:rPr>
          <w:rFonts w:ascii="Times" w:hAnsi="Times"/>
        </w:rPr>
        <w:t xml:space="preserve">individuals </w:t>
      </w:r>
      <w:r w:rsidR="007F281A" w:rsidRPr="00A45EF8">
        <w:rPr>
          <w:rFonts w:ascii="Times" w:hAnsi="Times"/>
        </w:rPr>
        <w:t xml:space="preserve">who </w:t>
      </w:r>
      <w:r w:rsidR="00607A93" w:rsidRPr="00A45EF8">
        <w:rPr>
          <w:rFonts w:ascii="Times" w:hAnsi="Times"/>
        </w:rPr>
        <w:t xml:space="preserve">engaged in </w:t>
      </w:r>
      <w:r w:rsidR="001B1BE3" w:rsidRPr="00A45EF8">
        <w:rPr>
          <w:rFonts w:ascii="Times" w:hAnsi="Times"/>
        </w:rPr>
        <w:t>the</w:t>
      </w:r>
      <w:r w:rsidR="001B1BE3">
        <w:rPr>
          <w:rFonts w:ascii="Times" w:hAnsi="Times"/>
        </w:rPr>
        <w:t xml:space="preserve"> </w:t>
      </w:r>
      <w:r w:rsidR="001B1BE3" w:rsidRPr="002C194F">
        <w:rPr>
          <w:rFonts w:ascii="Times" w:hAnsi="Times"/>
        </w:rPr>
        <w:t xml:space="preserve">genocidal version of anti-Semitism </w:t>
      </w:r>
      <w:r w:rsidR="00BF42D1" w:rsidRPr="002C194F">
        <w:rPr>
          <w:rFonts w:ascii="Times" w:hAnsi="Times"/>
        </w:rPr>
        <w:t xml:space="preserve">were </w:t>
      </w:r>
      <w:r w:rsidR="00A872F3" w:rsidRPr="002C194F">
        <w:rPr>
          <w:rFonts w:ascii="Times" w:hAnsi="Times"/>
        </w:rPr>
        <w:t>not unusually sadistic, fundamentalist or fanatical</w:t>
      </w:r>
      <w:r w:rsidR="003B183E">
        <w:rPr>
          <w:rFonts w:ascii="Times" w:hAnsi="Times"/>
        </w:rPr>
        <w:t>.</w:t>
      </w:r>
      <w:r w:rsidR="00216765">
        <w:rPr>
          <w:rStyle w:val="FootnoteReference"/>
          <w:rFonts w:ascii="Times" w:hAnsi="Times"/>
        </w:rPr>
        <w:footnoteReference w:id="1"/>
      </w:r>
      <w:r w:rsidR="00A872F3" w:rsidRPr="002C194F">
        <w:rPr>
          <w:rFonts w:ascii="Times" w:hAnsi="Times"/>
        </w:rPr>
        <w:t xml:space="preserve"> </w:t>
      </w:r>
      <w:r w:rsidR="001B1BE3">
        <w:rPr>
          <w:rFonts w:ascii="Times" w:hAnsi="Times"/>
        </w:rPr>
        <w:t>Rather, t</w:t>
      </w:r>
      <w:r w:rsidR="00A872F3" w:rsidRPr="002C194F">
        <w:rPr>
          <w:rFonts w:ascii="Times" w:hAnsi="Times"/>
        </w:rPr>
        <w:t>hey were</w:t>
      </w:r>
      <w:r w:rsidR="001B1BE3">
        <w:rPr>
          <w:rFonts w:ascii="Times" w:hAnsi="Times"/>
        </w:rPr>
        <w:t xml:space="preserve"> a civilized,</w:t>
      </w:r>
      <w:r w:rsidR="00A872F3" w:rsidRPr="002C194F">
        <w:rPr>
          <w:rFonts w:ascii="Times" w:hAnsi="Times"/>
        </w:rPr>
        <w:t xml:space="preserve"> </w:t>
      </w:r>
      <w:r w:rsidR="001B1BE3">
        <w:rPr>
          <w:rFonts w:ascii="Times" w:hAnsi="Times"/>
        </w:rPr>
        <w:t xml:space="preserve">gentile, </w:t>
      </w:r>
      <w:r w:rsidR="00A872F3" w:rsidRPr="002C194F">
        <w:rPr>
          <w:rFonts w:ascii="Times" w:hAnsi="Times"/>
        </w:rPr>
        <w:t>educated</w:t>
      </w:r>
      <w:r w:rsidR="00A2351C" w:rsidRPr="002C194F">
        <w:rPr>
          <w:rFonts w:ascii="Times" w:hAnsi="Times"/>
        </w:rPr>
        <w:t xml:space="preserve">, </w:t>
      </w:r>
      <w:r w:rsidR="001B1BE3">
        <w:rPr>
          <w:rFonts w:ascii="Times" w:hAnsi="Times"/>
        </w:rPr>
        <w:t xml:space="preserve">religious </w:t>
      </w:r>
      <w:r w:rsidR="00A2351C" w:rsidRPr="002C194F">
        <w:rPr>
          <w:rFonts w:ascii="Times" w:hAnsi="Times"/>
        </w:rPr>
        <w:t>people</w:t>
      </w:r>
      <w:r w:rsidR="00A872F3" w:rsidRPr="002C194F">
        <w:rPr>
          <w:rFonts w:ascii="Times" w:hAnsi="Times"/>
        </w:rPr>
        <w:t xml:space="preserve"> who </w:t>
      </w:r>
      <w:r w:rsidR="00955601" w:rsidRPr="002C194F">
        <w:rPr>
          <w:rFonts w:ascii="Times" w:hAnsi="Times"/>
        </w:rPr>
        <w:t>conscientious</w:t>
      </w:r>
      <w:r w:rsidR="00A872F3" w:rsidRPr="002C194F">
        <w:rPr>
          <w:rFonts w:ascii="Times" w:hAnsi="Times"/>
        </w:rPr>
        <w:t xml:space="preserve">ly </w:t>
      </w:r>
      <w:r w:rsidRPr="002C194F">
        <w:rPr>
          <w:rFonts w:ascii="Times" w:hAnsi="Times"/>
        </w:rPr>
        <w:t>embraced a revolutionary</w:t>
      </w:r>
      <w:r w:rsidR="00A872F3" w:rsidRPr="002C194F">
        <w:rPr>
          <w:rFonts w:ascii="Times" w:hAnsi="Times"/>
        </w:rPr>
        <w:t xml:space="preserve"> scientific</w:t>
      </w:r>
      <w:r w:rsidR="00955601" w:rsidRPr="002C194F">
        <w:rPr>
          <w:rFonts w:ascii="Times" w:hAnsi="Times"/>
        </w:rPr>
        <w:t xml:space="preserve"> </w:t>
      </w:r>
      <w:r w:rsidRPr="002C194F">
        <w:rPr>
          <w:rFonts w:ascii="Times" w:hAnsi="Times"/>
        </w:rPr>
        <w:t>ethic</w:t>
      </w:r>
      <w:r w:rsidR="00E9517E" w:rsidRPr="002C194F">
        <w:rPr>
          <w:rFonts w:ascii="Times" w:hAnsi="Times"/>
        </w:rPr>
        <w:t>.</w:t>
      </w:r>
      <w:r w:rsidR="008E6B82" w:rsidRPr="002C194F">
        <w:rPr>
          <w:rFonts w:ascii="Times" w:hAnsi="Times"/>
        </w:rPr>
        <w:t xml:space="preserve"> </w:t>
      </w:r>
    </w:p>
    <w:p w:rsidR="00A9130E" w:rsidRDefault="000A637B" w:rsidP="00F76EED">
      <w:pPr>
        <w:spacing w:line="480" w:lineRule="auto"/>
        <w:ind w:firstLine="720"/>
        <w:rPr>
          <w:rFonts w:ascii="Times" w:hAnsi="Times"/>
        </w:rPr>
      </w:pPr>
      <w:r w:rsidRPr="00216765">
        <w:rPr>
          <w:rFonts w:ascii="Times" w:hAnsi="Times"/>
        </w:rPr>
        <w:t xml:space="preserve">The </w:t>
      </w:r>
      <w:r w:rsidR="001C2315" w:rsidRPr="00216765">
        <w:rPr>
          <w:rFonts w:ascii="Times" w:hAnsi="Times"/>
        </w:rPr>
        <w:t>ability</w:t>
      </w:r>
      <w:r w:rsidR="001C2315">
        <w:rPr>
          <w:rFonts w:ascii="Times" w:hAnsi="Times"/>
        </w:rPr>
        <w:t xml:space="preserve"> to murder millions of people in such a short period of time requires a few </w:t>
      </w:r>
      <w:r w:rsidR="00216765">
        <w:rPr>
          <w:rFonts w:ascii="Times" w:hAnsi="Times"/>
        </w:rPr>
        <w:t>critical</w:t>
      </w:r>
      <w:r w:rsidR="001C2315">
        <w:rPr>
          <w:rFonts w:ascii="Times" w:hAnsi="Times"/>
        </w:rPr>
        <w:t xml:space="preserve"> ingredients: </w:t>
      </w:r>
      <w:r w:rsidR="00216765">
        <w:rPr>
          <w:rFonts w:ascii="Times" w:hAnsi="Times"/>
        </w:rPr>
        <w:t xml:space="preserve">a </w:t>
      </w:r>
      <w:r w:rsidR="001C2315">
        <w:rPr>
          <w:rFonts w:ascii="Times" w:hAnsi="Times"/>
        </w:rPr>
        <w:t xml:space="preserve">motive, </w:t>
      </w:r>
      <w:r w:rsidR="00216765">
        <w:rPr>
          <w:rFonts w:ascii="Times" w:hAnsi="Times"/>
        </w:rPr>
        <w:t xml:space="preserve">the </w:t>
      </w:r>
      <w:r w:rsidR="001C2315">
        <w:rPr>
          <w:rFonts w:ascii="Times" w:hAnsi="Times"/>
        </w:rPr>
        <w:t xml:space="preserve">means, and </w:t>
      </w:r>
      <w:r w:rsidR="009C4FF1">
        <w:rPr>
          <w:rFonts w:ascii="Times" w:hAnsi="Times"/>
        </w:rPr>
        <w:t>a total</w:t>
      </w:r>
      <w:r w:rsidR="001C2315">
        <w:rPr>
          <w:rFonts w:ascii="Times" w:hAnsi="Times"/>
        </w:rPr>
        <w:t xml:space="preserve"> failure </w:t>
      </w:r>
      <w:r w:rsidR="009C4FF1">
        <w:rPr>
          <w:rFonts w:ascii="Times" w:hAnsi="Times"/>
        </w:rPr>
        <w:t>of any safeguards or limits</w:t>
      </w:r>
      <w:r w:rsidR="001C2315">
        <w:rPr>
          <w:rFonts w:ascii="Times" w:hAnsi="Times"/>
        </w:rPr>
        <w:t>. Hitler</w:t>
      </w:r>
      <w:r w:rsidR="00216765">
        <w:rPr>
          <w:rFonts w:ascii="Times" w:hAnsi="Times"/>
        </w:rPr>
        <w:t>’s</w:t>
      </w:r>
      <w:r w:rsidR="001C2315">
        <w:rPr>
          <w:rFonts w:ascii="Times" w:hAnsi="Times"/>
        </w:rPr>
        <w:t xml:space="preserve"> </w:t>
      </w:r>
      <w:r w:rsidR="00216765">
        <w:rPr>
          <w:rFonts w:ascii="Times" w:hAnsi="Times"/>
        </w:rPr>
        <w:t xml:space="preserve">revolutionary scientific ethic </w:t>
      </w:r>
      <w:r w:rsidR="001C2315">
        <w:rPr>
          <w:rFonts w:ascii="Times" w:hAnsi="Times"/>
        </w:rPr>
        <w:t>provided</w:t>
      </w:r>
      <w:r w:rsidR="006E6157">
        <w:rPr>
          <w:rFonts w:ascii="Times" w:hAnsi="Times"/>
        </w:rPr>
        <w:t xml:space="preserve"> the German </w:t>
      </w:r>
      <w:r w:rsidR="009C4FF1">
        <w:rPr>
          <w:rFonts w:ascii="Times" w:hAnsi="Times"/>
          <w:i/>
        </w:rPr>
        <w:t>V</w:t>
      </w:r>
      <w:r w:rsidR="006E6157" w:rsidRPr="006E6157">
        <w:rPr>
          <w:rFonts w:ascii="Times" w:hAnsi="Times"/>
          <w:i/>
        </w:rPr>
        <w:t>olk</w:t>
      </w:r>
      <w:r w:rsidR="00216765">
        <w:rPr>
          <w:rFonts w:ascii="Times" w:hAnsi="Times"/>
        </w:rPr>
        <w:t xml:space="preserve"> with the motive: the total annihilation of the Jewry </w:t>
      </w:r>
      <w:r w:rsidR="006E6157">
        <w:rPr>
          <w:rFonts w:ascii="Times" w:hAnsi="Times"/>
        </w:rPr>
        <w:t xml:space="preserve">promised </w:t>
      </w:r>
      <w:r w:rsidR="00216765">
        <w:rPr>
          <w:rFonts w:ascii="Times" w:hAnsi="Times"/>
        </w:rPr>
        <w:t>redemption</w:t>
      </w:r>
      <w:r w:rsidR="006E6157">
        <w:rPr>
          <w:rFonts w:ascii="Times" w:hAnsi="Times"/>
        </w:rPr>
        <w:t xml:space="preserve"> and regeneration</w:t>
      </w:r>
      <w:r w:rsidR="009C4FF1">
        <w:rPr>
          <w:rFonts w:ascii="Times" w:hAnsi="Times"/>
        </w:rPr>
        <w:t xml:space="preserve"> </w:t>
      </w:r>
      <w:r w:rsidR="00216765">
        <w:rPr>
          <w:rFonts w:ascii="Times" w:hAnsi="Times"/>
        </w:rPr>
        <w:t>of</w:t>
      </w:r>
      <w:r w:rsidR="00433126">
        <w:rPr>
          <w:rFonts w:ascii="Times" w:hAnsi="Times"/>
        </w:rPr>
        <w:t xml:space="preserve"> </w:t>
      </w:r>
      <w:r w:rsidR="009C4FF1">
        <w:rPr>
          <w:rFonts w:ascii="Times" w:hAnsi="Times"/>
        </w:rPr>
        <w:t>the</w:t>
      </w:r>
      <w:r w:rsidR="006E6157">
        <w:rPr>
          <w:rFonts w:ascii="Times" w:hAnsi="Times"/>
        </w:rPr>
        <w:t xml:space="preserve"> </w:t>
      </w:r>
      <w:r w:rsidR="009C4FF1">
        <w:rPr>
          <w:rFonts w:ascii="Times" w:hAnsi="Times"/>
        </w:rPr>
        <w:t>humiliated</w:t>
      </w:r>
      <w:r w:rsidR="006E6157">
        <w:rPr>
          <w:rFonts w:ascii="Times" w:hAnsi="Times"/>
        </w:rPr>
        <w:t xml:space="preserve"> national </w:t>
      </w:r>
      <w:r w:rsidR="00216765">
        <w:rPr>
          <w:rFonts w:ascii="Times" w:hAnsi="Times"/>
        </w:rPr>
        <w:t xml:space="preserve">German </w:t>
      </w:r>
      <w:r w:rsidR="006E6157">
        <w:rPr>
          <w:rFonts w:ascii="Times" w:hAnsi="Times"/>
        </w:rPr>
        <w:t>spirit</w:t>
      </w:r>
      <w:r w:rsidR="009C4FF1">
        <w:rPr>
          <w:rFonts w:ascii="Times" w:hAnsi="Times"/>
        </w:rPr>
        <w:t xml:space="preserve"> after the First World War</w:t>
      </w:r>
      <w:r w:rsidR="006E6157">
        <w:rPr>
          <w:rFonts w:ascii="Times" w:hAnsi="Times"/>
        </w:rPr>
        <w:t xml:space="preserve">. However, it was </w:t>
      </w:r>
      <w:r w:rsidR="006E6157" w:rsidRPr="006E6157">
        <w:rPr>
          <w:rFonts w:ascii="Times" w:hAnsi="Times"/>
          <w:i/>
        </w:rPr>
        <w:t>modernity</w:t>
      </w:r>
      <w:r w:rsidR="006E6157">
        <w:rPr>
          <w:rFonts w:ascii="Times" w:hAnsi="Times"/>
        </w:rPr>
        <w:t xml:space="preserve"> that provided the German </w:t>
      </w:r>
      <w:r w:rsidR="009C4FF1">
        <w:rPr>
          <w:rFonts w:ascii="Times" w:hAnsi="Times"/>
          <w:i/>
        </w:rPr>
        <w:t>V</w:t>
      </w:r>
      <w:r w:rsidR="006E6157" w:rsidRPr="006E6157">
        <w:rPr>
          <w:rFonts w:ascii="Times" w:hAnsi="Times"/>
          <w:i/>
        </w:rPr>
        <w:t>olk</w:t>
      </w:r>
      <w:r w:rsidR="006E6157">
        <w:rPr>
          <w:rFonts w:ascii="Times" w:hAnsi="Times"/>
        </w:rPr>
        <w:t xml:space="preserve"> with the means to accomplish </w:t>
      </w:r>
      <w:r w:rsidR="00216765">
        <w:rPr>
          <w:rFonts w:ascii="Times" w:hAnsi="Times"/>
        </w:rPr>
        <w:t xml:space="preserve">genocide and it was </w:t>
      </w:r>
      <w:r w:rsidR="00216765">
        <w:rPr>
          <w:rFonts w:ascii="Times" w:hAnsi="Times"/>
          <w:i/>
        </w:rPr>
        <w:t>modern rationalit</w:t>
      </w:r>
      <w:r w:rsidR="00216765" w:rsidRPr="00216765">
        <w:rPr>
          <w:rFonts w:ascii="Times" w:hAnsi="Times"/>
          <w:i/>
        </w:rPr>
        <w:t>y</w:t>
      </w:r>
      <w:r w:rsidR="00216765">
        <w:rPr>
          <w:rFonts w:ascii="Times" w:hAnsi="Times"/>
        </w:rPr>
        <w:t xml:space="preserve"> that permitted the safeguards against totalitarian politics to fail completely</w:t>
      </w:r>
      <w:r w:rsidR="006E6157">
        <w:rPr>
          <w:rFonts w:ascii="Times" w:hAnsi="Times"/>
        </w:rPr>
        <w:t>.</w:t>
      </w:r>
    </w:p>
    <w:p w:rsidR="005B4C31" w:rsidRPr="002C194F" w:rsidRDefault="00A9130E" w:rsidP="00F76EED">
      <w:pPr>
        <w:spacing w:line="480" w:lineRule="auto"/>
        <w:ind w:firstLine="720"/>
        <w:rPr>
          <w:rFonts w:ascii="Times" w:hAnsi="Times"/>
        </w:rPr>
      </w:pPr>
      <w:r>
        <w:rPr>
          <w:rFonts w:ascii="Times" w:hAnsi="Times"/>
        </w:rPr>
        <w:t>In more ways than one, t</w:t>
      </w:r>
      <w:r w:rsidRPr="002C194F">
        <w:rPr>
          <w:rFonts w:ascii="Times" w:hAnsi="Times"/>
        </w:rPr>
        <w:t xml:space="preserve">he Holocaust was </w:t>
      </w:r>
      <w:r w:rsidR="00216765">
        <w:rPr>
          <w:rFonts w:ascii="Times" w:hAnsi="Times"/>
        </w:rPr>
        <w:t xml:space="preserve">a </w:t>
      </w:r>
      <w:r w:rsidRPr="002C194F">
        <w:rPr>
          <w:rFonts w:ascii="Times" w:hAnsi="Times"/>
        </w:rPr>
        <w:t>uniquely modern</w:t>
      </w:r>
      <w:r w:rsidR="00216765">
        <w:rPr>
          <w:rFonts w:ascii="Times" w:hAnsi="Times"/>
        </w:rPr>
        <w:t xml:space="preserve"> phenomenon</w:t>
      </w:r>
      <w:r>
        <w:rPr>
          <w:rFonts w:ascii="Times" w:hAnsi="Times"/>
        </w:rPr>
        <w:t xml:space="preserve"> supported by</w:t>
      </w:r>
      <w:r w:rsidR="00EC14E9">
        <w:rPr>
          <w:rFonts w:ascii="Times" w:hAnsi="Times"/>
        </w:rPr>
        <w:t xml:space="preserve"> </w:t>
      </w:r>
      <w:r>
        <w:rPr>
          <w:rFonts w:ascii="Times" w:hAnsi="Times"/>
        </w:rPr>
        <w:t>inherently modern resources</w:t>
      </w:r>
      <w:r w:rsidRPr="002C194F">
        <w:rPr>
          <w:rFonts w:ascii="Times" w:hAnsi="Times"/>
        </w:rPr>
        <w:t xml:space="preserve">. </w:t>
      </w:r>
      <w:r>
        <w:rPr>
          <w:rFonts w:ascii="Times" w:hAnsi="Times"/>
        </w:rPr>
        <w:t xml:space="preserve">According to </w:t>
      </w:r>
      <w:proofErr w:type="spellStart"/>
      <w:r w:rsidR="00EC178E">
        <w:rPr>
          <w:rFonts w:ascii="Times" w:hAnsi="Times"/>
        </w:rPr>
        <w:t>Zygmunt</w:t>
      </w:r>
      <w:proofErr w:type="spellEnd"/>
      <w:r w:rsidR="00EC178E">
        <w:rPr>
          <w:rFonts w:ascii="Times" w:hAnsi="Times"/>
        </w:rPr>
        <w:t xml:space="preserve"> </w:t>
      </w:r>
      <w:r>
        <w:rPr>
          <w:rFonts w:ascii="Times" w:hAnsi="Times"/>
        </w:rPr>
        <w:t>Bauman, m</w:t>
      </w:r>
      <w:r w:rsidRPr="002C194F">
        <w:rPr>
          <w:rFonts w:ascii="Times" w:hAnsi="Times"/>
        </w:rPr>
        <w:t>odernity was a necessary cause and a critical component of the Holocaust’s genocidal mission</w:t>
      </w:r>
      <w:r w:rsidR="003B183E">
        <w:rPr>
          <w:rFonts w:ascii="Times" w:hAnsi="Times"/>
        </w:rPr>
        <w:t>.</w:t>
      </w:r>
      <w:r w:rsidR="00216765">
        <w:rPr>
          <w:rStyle w:val="FootnoteReference"/>
          <w:rFonts w:ascii="Times" w:hAnsi="Times"/>
        </w:rPr>
        <w:footnoteReference w:id="2"/>
      </w:r>
      <w:r w:rsidRPr="002C194F">
        <w:rPr>
          <w:rFonts w:ascii="Times" w:hAnsi="Times"/>
        </w:rPr>
        <w:t xml:space="preserve"> The </w:t>
      </w:r>
      <w:r>
        <w:rPr>
          <w:rFonts w:ascii="Times" w:hAnsi="Times"/>
        </w:rPr>
        <w:t xml:space="preserve">success of the </w:t>
      </w:r>
      <w:r w:rsidRPr="002C194F">
        <w:rPr>
          <w:rFonts w:ascii="Times" w:hAnsi="Times"/>
        </w:rPr>
        <w:t xml:space="preserve">exterminatory form of anti-Semitism </w:t>
      </w:r>
      <w:r>
        <w:rPr>
          <w:rFonts w:ascii="Times" w:hAnsi="Times"/>
        </w:rPr>
        <w:t>depended on</w:t>
      </w:r>
      <w:r w:rsidRPr="002C194F">
        <w:rPr>
          <w:rFonts w:ascii="Times" w:hAnsi="Times"/>
        </w:rPr>
        <w:t xml:space="preserve"> </w:t>
      </w:r>
      <w:r w:rsidR="00433126">
        <w:rPr>
          <w:rFonts w:ascii="Times" w:hAnsi="Times"/>
        </w:rPr>
        <w:t>the</w:t>
      </w:r>
      <w:r w:rsidRPr="002C194F">
        <w:rPr>
          <w:rFonts w:ascii="Times" w:hAnsi="Times"/>
        </w:rPr>
        <w:t xml:space="preserve"> </w:t>
      </w:r>
      <w:r w:rsidRPr="00A9130E">
        <w:rPr>
          <w:rFonts w:ascii="Times" w:hAnsi="Times"/>
          <w:i/>
        </w:rPr>
        <w:t>practical policies</w:t>
      </w:r>
      <w:r w:rsidRPr="002C194F">
        <w:rPr>
          <w:rFonts w:ascii="Times" w:hAnsi="Times"/>
        </w:rPr>
        <w:t xml:space="preserve"> of a </w:t>
      </w:r>
      <w:r w:rsidRPr="00A9130E">
        <w:rPr>
          <w:rFonts w:ascii="Times" w:hAnsi="Times"/>
          <w:i/>
        </w:rPr>
        <w:t>powerful centralized state</w:t>
      </w:r>
      <w:r w:rsidRPr="002C194F">
        <w:rPr>
          <w:rFonts w:ascii="Times" w:hAnsi="Times"/>
        </w:rPr>
        <w:t xml:space="preserve"> </w:t>
      </w:r>
      <w:r>
        <w:rPr>
          <w:rFonts w:ascii="Times" w:hAnsi="Times"/>
        </w:rPr>
        <w:t xml:space="preserve">in </w:t>
      </w:r>
      <w:r w:rsidRPr="002C194F">
        <w:rPr>
          <w:rFonts w:ascii="Times" w:hAnsi="Times"/>
        </w:rPr>
        <w:t xml:space="preserve">command of a </w:t>
      </w:r>
      <w:r w:rsidRPr="00A9130E">
        <w:rPr>
          <w:rFonts w:ascii="Times" w:hAnsi="Times"/>
          <w:i/>
        </w:rPr>
        <w:t>massive bureaucratic apparatus</w:t>
      </w:r>
      <w:r>
        <w:rPr>
          <w:rFonts w:ascii="Times" w:hAnsi="Times"/>
        </w:rPr>
        <w:t xml:space="preserve"> with access to </w:t>
      </w:r>
      <w:r w:rsidRPr="00A9130E">
        <w:rPr>
          <w:rFonts w:ascii="Times" w:hAnsi="Times"/>
          <w:i/>
        </w:rPr>
        <w:t>advanced</w:t>
      </w:r>
      <w:r>
        <w:rPr>
          <w:rFonts w:ascii="Times" w:hAnsi="Times"/>
          <w:i/>
        </w:rPr>
        <w:t xml:space="preserve"> </w:t>
      </w:r>
      <w:r w:rsidRPr="00A9130E">
        <w:rPr>
          <w:rFonts w:ascii="Times" w:hAnsi="Times"/>
          <w:i/>
        </w:rPr>
        <w:t>technologies</w:t>
      </w:r>
      <w:r w:rsidRPr="002C194F">
        <w:rPr>
          <w:rFonts w:ascii="Times" w:hAnsi="Times"/>
        </w:rPr>
        <w:t>.</w:t>
      </w:r>
      <w:r w:rsidR="003B183E">
        <w:rPr>
          <w:rStyle w:val="FootnoteReference"/>
          <w:rFonts w:ascii="Times" w:hAnsi="Times"/>
        </w:rPr>
        <w:footnoteReference w:id="3"/>
      </w:r>
      <w:r w:rsidRPr="002C194F">
        <w:rPr>
          <w:rFonts w:ascii="Times" w:hAnsi="Times"/>
        </w:rPr>
        <w:t xml:space="preserve"> </w:t>
      </w:r>
      <w:r w:rsidR="00EC4620">
        <w:rPr>
          <w:rFonts w:ascii="Times" w:hAnsi="Times"/>
        </w:rPr>
        <w:t>This modern</w:t>
      </w:r>
      <w:r w:rsidR="00433126">
        <w:rPr>
          <w:rFonts w:ascii="Times" w:hAnsi="Times"/>
        </w:rPr>
        <w:t xml:space="preserve"> </w:t>
      </w:r>
      <w:r w:rsidR="00EC14E9">
        <w:rPr>
          <w:rFonts w:ascii="Times" w:hAnsi="Times"/>
        </w:rPr>
        <w:t>cocktail</w:t>
      </w:r>
      <w:r w:rsidR="00EC4620">
        <w:rPr>
          <w:rFonts w:ascii="Times" w:hAnsi="Times"/>
        </w:rPr>
        <w:t xml:space="preserve"> of social control, which existed p</w:t>
      </w:r>
      <w:r w:rsidR="003B183E">
        <w:rPr>
          <w:rFonts w:ascii="Times" w:hAnsi="Times"/>
        </w:rPr>
        <w:t>re-Holocaust (</w:t>
      </w:r>
      <w:r w:rsidR="00EC4620">
        <w:rPr>
          <w:rFonts w:ascii="Times" w:hAnsi="Times"/>
        </w:rPr>
        <w:t>and continues to exist today),</w:t>
      </w:r>
      <w:r w:rsidR="00433126">
        <w:rPr>
          <w:rFonts w:ascii="Times" w:hAnsi="Times"/>
        </w:rPr>
        <w:t xml:space="preserve"> </w:t>
      </w:r>
      <w:r w:rsidR="00EC4620">
        <w:rPr>
          <w:rFonts w:ascii="Times" w:hAnsi="Times"/>
        </w:rPr>
        <w:t>rendered</w:t>
      </w:r>
      <w:r w:rsidR="00433126">
        <w:rPr>
          <w:rFonts w:ascii="Times" w:hAnsi="Times"/>
        </w:rPr>
        <w:t xml:space="preserve"> the German </w:t>
      </w:r>
      <w:r w:rsidR="00433126" w:rsidRPr="00433126">
        <w:rPr>
          <w:rFonts w:ascii="Times" w:hAnsi="Times"/>
          <w:i/>
        </w:rPr>
        <w:t>Volk</w:t>
      </w:r>
      <w:r w:rsidR="00433126">
        <w:rPr>
          <w:rFonts w:ascii="Times" w:hAnsi="Times"/>
        </w:rPr>
        <w:t xml:space="preserve"> extremely vulnerable to totalitarian</w:t>
      </w:r>
      <w:r w:rsidR="003B183E">
        <w:rPr>
          <w:rFonts w:ascii="Times" w:hAnsi="Times"/>
        </w:rPr>
        <w:t>ism. When</w:t>
      </w:r>
      <w:r w:rsidR="00EC4620">
        <w:rPr>
          <w:rFonts w:ascii="Times" w:hAnsi="Times"/>
        </w:rPr>
        <w:t xml:space="preserve"> </w:t>
      </w:r>
      <w:r w:rsidR="003B183E">
        <w:rPr>
          <w:rFonts w:ascii="Times" w:hAnsi="Times"/>
        </w:rPr>
        <w:t>Germany</w:t>
      </w:r>
      <w:r w:rsidR="00EC4620">
        <w:rPr>
          <w:rFonts w:ascii="Times" w:hAnsi="Times"/>
        </w:rPr>
        <w:t xml:space="preserve"> went into a</w:t>
      </w:r>
      <w:r w:rsidR="00EC4620" w:rsidRPr="00EC4620">
        <w:rPr>
          <w:rFonts w:ascii="Times" w:hAnsi="Times"/>
          <w:i/>
        </w:rPr>
        <w:t xml:space="preserve"> </w:t>
      </w:r>
      <w:r w:rsidR="00EC4620" w:rsidRPr="00A9130E">
        <w:rPr>
          <w:rFonts w:ascii="Times" w:hAnsi="Times"/>
          <w:i/>
        </w:rPr>
        <w:t>state of emergency</w:t>
      </w:r>
      <w:r w:rsidR="00EC4620">
        <w:rPr>
          <w:rFonts w:ascii="Times" w:hAnsi="Times"/>
        </w:rPr>
        <w:t xml:space="preserve">, totalitarianism was </w:t>
      </w:r>
      <w:r w:rsidR="00EC4620" w:rsidRPr="000A637B">
        <w:rPr>
          <w:rFonts w:ascii="Times" w:hAnsi="Times"/>
          <w:i/>
        </w:rPr>
        <w:t>the</w:t>
      </w:r>
      <w:r w:rsidR="00EC4620">
        <w:rPr>
          <w:rFonts w:ascii="Times" w:hAnsi="Times"/>
        </w:rPr>
        <w:t xml:space="preserve"> natural response</w:t>
      </w:r>
      <w:r w:rsidR="00264391">
        <w:rPr>
          <w:rFonts w:ascii="Times" w:hAnsi="Times"/>
        </w:rPr>
        <w:t xml:space="preserve"> and Hitler’s national socialism easily took </w:t>
      </w:r>
      <w:r w:rsidR="00264391">
        <w:rPr>
          <w:rFonts w:ascii="Times" w:hAnsi="Times"/>
        </w:rPr>
        <w:lastRenderedPageBreak/>
        <w:t>control of every aspect of private and public life</w:t>
      </w:r>
      <w:r w:rsidR="00D12CF7">
        <w:rPr>
          <w:rFonts w:ascii="Times" w:hAnsi="Times"/>
        </w:rPr>
        <w:t xml:space="preserve">. </w:t>
      </w:r>
      <w:r w:rsidR="00264391">
        <w:rPr>
          <w:rFonts w:ascii="Times" w:hAnsi="Times"/>
        </w:rPr>
        <w:t>Modern safeguards against totalitarianism,</w:t>
      </w:r>
      <w:r w:rsidR="000A637B">
        <w:rPr>
          <w:rFonts w:ascii="Times" w:hAnsi="Times"/>
        </w:rPr>
        <w:t xml:space="preserve"> </w:t>
      </w:r>
      <w:r w:rsidR="00264391">
        <w:rPr>
          <w:rFonts w:ascii="Times" w:hAnsi="Times"/>
        </w:rPr>
        <w:t>for example, the liberal institutions and</w:t>
      </w:r>
      <w:r w:rsidR="000A637B">
        <w:rPr>
          <w:rFonts w:ascii="Times" w:hAnsi="Times"/>
        </w:rPr>
        <w:t xml:space="preserve"> </w:t>
      </w:r>
      <w:r w:rsidR="00264391">
        <w:rPr>
          <w:rFonts w:ascii="Times" w:hAnsi="Times"/>
        </w:rPr>
        <w:t xml:space="preserve">the </w:t>
      </w:r>
      <w:r w:rsidR="00D12CF7">
        <w:rPr>
          <w:rFonts w:ascii="Times" w:hAnsi="Times"/>
        </w:rPr>
        <w:t>doctrine of the</w:t>
      </w:r>
      <w:r w:rsidR="000A637B">
        <w:rPr>
          <w:rFonts w:ascii="Times" w:hAnsi="Times"/>
        </w:rPr>
        <w:t xml:space="preserve"> </w:t>
      </w:r>
      <w:r w:rsidR="000A637B" w:rsidRPr="006B78C3">
        <w:rPr>
          <w:rFonts w:ascii="Times" w:hAnsi="Times"/>
          <w:i/>
        </w:rPr>
        <w:t>Rule of Law</w:t>
      </w:r>
      <w:r w:rsidR="00D12CF7">
        <w:rPr>
          <w:rFonts w:ascii="Times" w:hAnsi="Times"/>
        </w:rPr>
        <w:t>,</w:t>
      </w:r>
      <w:r w:rsidR="00264391">
        <w:rPr>
          <w:rFonts w:ascii="Times" w:hAnsi="Times"/>
        </w:rPr>
        <w:t xml:space="preserve"> completely</w:t>
      </w:r>
      <w:r w:rsidR="00D12CF7">
        <w:rPr>
          <w:rFonts w:ascii="Times" w:hAnsi="Times"/>
        </w:rPr>
        <w:t xml:space="preserve"> </w:t>
      </w:r>
      <w:r w:rsidR="00264391">
        <w:rPr>
          <w:rFonts w:ascii="Times" w:hAnsi="Times"/>
        </w:rPr>
        <w:t>fail</w:t>
      </w:r>
      <w:r w:rsidR="00D12CF7">
        <w:rPr>
          <w:rFonts w:ascii="Times" w:hAnsi="Times"/>
        </w:rPr>
        <w:t xml:space="preserve">ed to </w:t>
      </w:r>
      <w:r w:rsidR="00264391">
        <w:rPr>
          <w:rFonts w:ascii="Times" w:hAnsi="Times"/>
        </w:rPr>
        <w:t>protect</w:t>
      </w:r>
      <w:r w:rsidR="00D12CF7">
        <w:rPr>
          <w:rFonts w:ascii="Times" w:hAnsi="Times"/>
        </w:rPr>
        <w:t xml:space="preserve"> equality</w:t>
      </w:r>
      <w:r w:rsidR="000A637B">
        <w:rPr>
          <w:rFonts w:ascii="Times" w:hAnsi="Times"/>
        </w:rPr>
        <w:t xml:space="preserve"> </w:t>
      </w:r>
      <w:r w:rsidR="00D12CF7">
        <w:rPr>
          <w:rFonts w:ascii="Times" w:hAnsi="Times"/>
        </w:rPr>
        <w:t>and liberty</w:t>
      </w:r>
      <w:r w:rsidR="00264391">
        <w:rPr>
          <w:rFonts w:ascii="Times" w:hAnsi="Times"/>
        </w:rPr>
        <w:t xml:space="preserve"> for the vulnerable</w:t>
      </w:r>
      <w:r w:rsidR="00D12CF7">
        <w:rPr>
          <w:rFonts w:ascii="Times" w:hAnsi="Times"/>
        </w:rPr>
        <w:t xml:space="preserve"> groups erroneously identified as enemies of the state</w:t>
      </w:r>
      <w:r w:rsidR="00EC4620">
        <w:rPr>
          <w:rFonts w:ascii="Times" w:hAnsi="Times"/>
        </w:rPr>
        <w:t>.</w:t>
      </w:r>
    </w:p>
    <w:p w:rsidR="00A9130E" w:rsidRDefault="00206A57" w:rsidP="00F76EED">
      <w:pPr>
        <w:spacing w:line="480" w:lineRule="auto"/>
        <w:ind w:firstLine="720"/>
        <w:rPr>
          <w:rFonts w:ascii="Times" w:hAnsi="Times"/>
        </w:rPr>
      </w:pPr>
      <w:r w:rsidRPr="002C194F">
        <w:rPr>
          <w:rFonts w:ascii="Times" w:hAnsi="Times"/>
        </w:rPr>
        <w:t xml:space="preserve">According to </w:t>
      </w:r>
      <w:proofErr w:type="spellStart"/>
      <w:r w:rsidRPr="002C194F">
        <w:rPr>
          <w:rFonts w:ascii="Times" w:hAnsi="Times"/>
        </w:rPr>
        <w:t>Kren</w:t>
      </w:r>
      <w:proofErr w:type="spellEnd"/>
      <w:r w:rsidR="007F281A">
        <w:rPr>
          <w:rFonts w:ascii="Times" w:hAnsi="Times"/>
        </w:rPr>
        <w:t xml:space="preserve"> </w:t>
      </w:r>
      <w:r w:rsidRPr="002C194F">
        <w:rPr>
          <w:rFonts w:ascii="Times" w:hAnsi="Times"/>
        </w:rPr>
        <w:t xml:space="preserve">&amp; </w:t>
      </w:r>
      <w:proofErr w:type="spellStart"/>
      <w:r w:rsidRPr="002C194F">
        <w:rPr>
          <w:rFonts w:ascii="Times" w:hAnsi="Times"/>
        </w:rPr>
        <w:t>Rappoport</w:t>
      </w:r>
      <w:proofErr w:type="spellEnd"/>
      <w:r w:rsidRPr="002C194F">
        <w:rPr>
          <w:rFonts w:ascii="Times" w:hAnsi="Times"/>
        </w:rPr>
        <w:t>, what makes the Holocaust so disturbing in h</w:t>
      </w:r>
      <w:r w:rsidR="00956410" w:rsidRPr="002C194F">
        <w:rPr>
          <w:rFonts w:ascii="Times" w:hAnsi="Times"/>
        </w:rPr>
        <w:t>indsight is the awareness that this massive scale of violence</w:t>
      </w:r>
      <w:r w:rsidRPr="002C194F">
        <w:rPr>
          <w:rFonts w:ascii="Times" w:hAnsi="Times"/>
        </w:rPr>
        <w:t xml:space="preserve"> is</w:t>
      </w:r>
      <w:r w:rsidR="00956410" w:rsidRPr="002C194F">
        <w:rPr>
          <w:rFonts w:ascii="Times" w:hAnsi="Times"/>
        </w:rPr>
        <w:t xml:space="preserve"> now</w:t>
      </w:r>
      <w:r w:rsidRPr="002C194F">
        <w:rPr>
          <w:rFonts w:ascii="Times" w:hAnsi="Times"/>
        </w:rPr>
        <w:t xml:space="preserve"> </w:t>
      </w:r>
      <w:r w:rsidR="00956410" w:rsidRPr="002C194F">
        <w:rPr>
          <w:rFonts w:ascii="Times" w:hAnsi="Times"/>
        </w:rPr>
        <w:t>“</w:t>
      </w:r>
      <w:r w:rsidRPr="002C194F">
        <w:rPr>
          <w:rFonts w:ascii="Times" w:hAnsi="Times"/>
        </w:rPr>
        <w:t>within the range of human possibility</w:t>
      </w:r>
      <w:r w:rsidR="00264391">
        <w:rPr>
          <w:rFonts w:ascii="Times" w:hAnsi="Times"/>
        </w:rPr>
        <w:t>.</w:t>
      </w:r>
      <w:r w:rsidRPr="002C194F">
        <w:rPr>
          <w:rFonts w:ascii="Times" w:hAnsi="Times"/>
        </w:rPr>
        <w:t>”</w:t>
      </w:r>
      <w:r w:rsidR="00264391">
        <w:rPr>
          <w:rStyle w:val="FootnoteReference"/>
          <w:rFonts w:ascii="Times" w:hAnsi="Times"/>
        </w:rPr>
        <w:footnoteReference w:id="4"/>
      </w:r>
      <w:r w:rsidRPr="002C194F">
        <w:rPr>
          <w:rFonts w:ascii="Times" w:hAnsi="Times"/>
        </w:rPr>
        <w:t xml:space="preserve"> </w:t>
      </w:r>
      <w:r w:rsidR="001C2315">
        <w:rPr>
          <w:rFonts w:ascii="Times" w:hAnsi="Times"/>
        </w:rPr>
        <w:t>While this is true, t</w:t>
      </w:r>
      <w:r w:rsidR="00135A2D" w:rsidRPr="002C194F">
        <w:rPr>
          <w:rFonts w:ascii="Times" w:hAnsi="Times"/>
        </w:rPr>
        <w:t xml:space="preserve">he fear </w:t>
      </w:r>
      <w:r w:rsidR="005B4C31" w:rsidRPr="002C194F">
        <w:rPr>
          <w:rFonts w:ascii="Times" w:hAnsi="Times"/>
        </w:rPr>
        <w:t xml:space="preserve">that </w:t>
      </w:r>
      <w:r w:rsidR="001C2315">
        <w:rPr>
          <w:rFonts w:ascii="Times" w:hAnsi="Times"/>
        </w:rPr>
        <w:t>ought to linger in the minds of</w:t>
      </w:r>
      <w:r w:rsidR="005B4C31" w:rsidRPr="002C194F">
        <w:rPr>
          <w:rFonts w:ascii="Times" w:hAnsi="Times"/>
        </w:rPr>
        <w:t xml:space="preserve"> Westerners </w:t>
      </w:r>
      <w:r w:rsidR="00135A2D" w:rsidRPr="002C194F">
        <w:rPr>
          <w:rFonts w:ascii="Times" w:hAnsi="Times"/>
        </w:rPr>
        <w:t xml:space="preserve">today is that despite the fact that academics, historians, theologians and philosophers have </w:t>
      </w:r>
      <w:r w:rsidR="001C2315">
        <w:rPr>
          <w:rFonts w:ascii="Times" w:hAnsi="Times"/>
        </w:rPr>
        <w:t>contemplated</w:t>
      </w:r>
      <w:r w:rsidR="00135A2D" w:rsidRPr="002C194F">
        <w:rPr>
          <w:rFonts w:ascii="Times" w:hAnsi="Times"/>
        </w:rPr>
        <w:t xml:space="preserve"> the Holocaust </w:t>
      </w:r>
      <w:r w:rsidR="00135A2D" w:rsidRPr="002C194F">
        <w:rPr>
          <w:rFonts w:ascii="Times" w:hAnsi="Times"/>
          <w:i/>
        </w:rPr>
        <w:t>to death</w:t>
      </w:r>
      <w:r w:rsidR="00135A2D" w:rsidRPr="002C194F">
        <w:rPr>
          <w:rFonts w:ascii="Times" w:hAnsi="Times"/>
        </w:rPr>
        <w:t xml:space="preserve">, </w:t>
      </w:r>
      <w:r w:rsidR="00EC14E9">
        <w:rPr>
          <w:rFonts w:ascii="Times" w:hAnsi="Times"/>
        </w:rPr>
        <w:t>and despite the</w:t>
      </w:r>
      <w:r w:rsidR="00351EEB">
        <w:rPr>
          <w:rFonts w:ascii="Times" w:hAnsi="Times"/>
        </w:rPr>
        <w:t xml:space="preserve"> fact</w:t>
      </w:r>
      <w:r w:rsidR="00EC4620">
        <w:rPr>
          <w:rFonts w:ascii="Times" w:hAnsi="Times"/>
        </w:rPr>
        <w:t xml:space="preserve"> that </w:t>
      </w:r>
      <w:r w:rsidR="00264391">
        <w:rPr>
          <w:rFonts w:ascii="Times" w:hAnsi="Times"/>
        </w:rPr>
        <w:t xml:space="preserve">late </w:t>
      </w:r>
      <w:r w:rsidR="00264391" w:rsidRPr="00A45EF8">
        <w:rPr>
          <w:rFonts w:ascii="Times" w:hAnsi="Times"/>
        </w:rPr>
        <w:t>moderni</w:t>
      </w:r>
      <w:r w:rsidR="00EC4620" w:rsidRPr="00A45EF8">
        <w:rPr>
          <w:rFonts w:ascii="Times" w:hAnsi="Times"/>
        </w:rPr>
        <w:t>ty</w:t>
      </w:r>
      <w:r w:rsidR="00264391" w:rsidRPr="00A45EF8">
        <w:rPr>
          <w:rFonts w:ascii="Times" w:hAnsi="Times"/>
        </w:rPr>
        <w:t xml:space="preserve"> continues to </w:t>
      </w:r>
      <w:r w:rsidR="00A45EF8">
        <w:rPr>
          <w:rFonts w:ascii="Times" w:hAnsi="Times"/>
        </w:rPr>
        <w:t>lay the framework</w:t>
      </w:r>
      <w:r w:rsidR="006B78C3">
        <w:rPr>
          <w:rFonts w:ascii="Times" w:hAnsi="Times"/>
        </w:rPr>
        <w:t xml:space="preserve"> for totalitarian politics</w:t>
      </w:r>
      <w:r w:rsidR="00351EEB">
        <w:rPr>
          <w:rFonts w:ascii="Times" w:hAnsi="Times"/>
        </w:rPr>
        <w:t xml:space="preserve">, </w:t>
      </w:r>
      <w:r w:rsidR="00135A2D" w:rsidRPr="002C194F">
        <w:rPr>
          <w:rFonts w:ascii="Times" w:hAnsi="Times"/>
          <w:i/>
        </w:rPr>
        <w:t>the West</w:t>
      </w:r>
      <w:r w:rsidR="00135A2D" w:rsidRPr="002C194F">
        <w:rPr>
          <w:rFonts w:ascii="Times" w:hAnsi="Times"/>
        </w:rPr>
        <w:t xml:space="preserve"> has </w:t>
      </w:r>
      <w:r w:rsidR="00351EEB">
        <w:rPr>
          <w:rFonts w:ascii="Times" w:hAnsi="Times"/>
        </w:rPr>
        <w:t xml:space="preserve">not </w:t>
      </w:r>
      <w:r w:rsidR="00EC4620">
        <w:rPr>
          <w:rFonts w:ascii="Times" w:hAnsi="Times"/>
        </w:rPr>
        <w:t>attempted to</w:t>
      </w:r>
      <w:r w:rsidR="00135A2D" w:rsidRPr="002C194F">
        <w:rPr>
          <w:rFonts w:ascii="Times" w:hAnsi="Times"/>
        </w:rPr>
        <w:t xml:space="preserve"> </w:t>
      </w:r>
      <w:r w:rsidR="00FC447A">
        <w:rPr>
          <w:rFonts w:ascii="Times" w:hAnsi="Times"/>
        </w:rPr>
        <w:t>focus on</w:t>
      </w:r>
      <w:r w:rsidR="00A2351C" w:rsidRPr="002C194F">
        <w:rPr>
          <w:rFonts w:ascii="Times" w:hAnsi="Times"/>
        </w:rPr>
        <w:t xml:space="preserve"> how to</w:t>
      </w:r>
      <w:r w:rsidR="00981C63" w:rsidRPr="002C194F">
        <w:rPr>
          <w:rFonts w:ascii="Times" w:hAnsi="Times"/>
        </w:rPr>
        <w:t>, or even that it ought to,</w:t>
      </w:r>
      <w:r w:rsidR="00A2351C" w:rsidRPr="002C194F">
        <w:rPr>
          <w:rFonts w:ascii="Times" w:hAnsi="Times"/>
        </w:rPr>
        <w:t xml:space="preserve"> </w:t>
      </w:r>
      <w:r w:rsidR="00351EEB">
        <w:rPr>
          <w:rFonts w:ascii="Times" w:hAnsi="Times"/>
        </w:rPr>
        <w:t xml:space="preserve">take steps to </w:t>
      </w:r>
      <w:r w:rsidR="006B78C3">
        <w:rPr>
          <w:rFonts w:ascii="Times" w:hAnsi="Times"/>
        </w:rPr>
        <w:t>mitigate modernity’s</w:t>
      </w:r>
      <w:r w:rsidR="00264391">
        <w:rPr>
          <w:rFonts w:ascii="Times" w:hAnsi="Times"/>
        </w:rPr>
        <w:t xml:space="preserve"> </w:t>
      </w:r>
      <w:r w:rsidR="006B78C3">
        <w:rPr>
          <w:rFonts w:ascii="Times" w:hAnsi="Times"/>
        </w:rPr>
        <w:t>despotic tendencies</w:t>
      </w:r>
      <w:r w:rsidR="00135A2D" w:rsidRPr="002C194F">
        <w:rPr>
          <w:rFonts w:ascii="Times" w:hAnsi="Times"/>
        </w:rPr>
        <w:t xml:space="preserve">. </w:t>
      </w:r>
    </w:p>
    <w:p w:rsidR="00976C3B" w:rsidRPr="002C194F" w:rsidRDefault="00886E6E" w:rsidP="007747CB">
      <w:pPr>
        <w:spacing w:line="480" w:lineRule="auto"/>
        <w:ind w:firstLine="720"/>
        <w:rPr>
          <w:rFonts w:ascii="Times" w:hAnsi="Times"/>
        </w:rPr>
      </w:pPr>
      <w:r w:rsidRPr="002C194F">
        <w:rPr>
          <w:rFonts w:ascii="Times" w:hAnsi="Times"/>
        </w:rPr>
        <w:t>If the “modern barriers to violent ambition and unscrupulous power have p</w:t>
      </w:r>
      <w:r w:rsidR="00FC447A">
        <w:rPr>
          <w:rFonts w:ascii="Times" w:hAnsi="Times"/>
        </w:rPr>
        <w:t>roven ineffective</w:t>
      </w:r>
      <w:r w:rsidR="00264391">
        <w:rPr>
          <w:rFonts w:ascii="Times" w:hAnsi="Times"/>
        </w:rPr>
        <w:t>,</w:t>
      </w:r>
      <w:r w:rsidR="00FC447A">
        <w:rPr>
          <w:rFonts w:ascii="Times" w:hAnsi="Times"/>
        </w:rPr>
        <w:t>”</w:t>
      </w:r>
      <w:r w:rsidRPr="002C194F">
        <w:rPr>
          <w:rFonts w:ascii="Times" w:hAnsi="Times"/>
        </w:rPr>
        <w:t xml:space="preserve"> </w:t>
      </w:r>
      <w:r w:rsidRPr="002C194F">
        <w:rPr>
          <w:rFonts w:ascii="Times" w:hAnsi="Times"/>
          <w:i/>
        </w:rPr>
        <w:t>the West</w:t>
      </w:r>
      <w:r w:rsidRPr="002C194F">
        <w:rPr>
          <w:rFonts w:ascii="Times" w:hAnsi="Times"/>
        </w:rPr>
        <w:t xml:space="preserve"> has a serious cause for concern.</w:t>
      </w:r>
      <w:r w:rsidR="00264391">
        <w:rPr>
          <w:rStyle w:val="FootnoteReference"/>
          <w:rFonts w:ascii="Times" w:hAnsi="Times"/>
        </w:rPr>
        <w:footnoteReference w:id="5"/>
      </w:r>
      <w:r w:rsidRPr="002C194F">
        <w:rPr>
          <w:rFonts w:ascii="Times" w:hAnsi="Times"/>
        </w:rPr>
        <w:t xml:space="preserve"> </w:t>
      </w:r>
      <w:r w:rsidR="00264391">
        <w:rPr>
          <w:rFonts w:ascii="Times" w:hAnsi="Times"/>
        </w:rPr>
        <w:t>Th</w:t>
      </w:r>
      <w:r w:rsidR="00FC447A">
        <w:rPr>
          <w:rFonts w:ascii="Times" w:hAnsi="Times"/>
        </w:rPr>
        <w:t>is</w:t>
      </w:r>
      <w:r w:rsidR="00FC447A" w:rsidRPr="002C194F">
        <w:rPr>
          <w:rFonts w:ascii="Times" w:hAnsi="Times"/>
        </w:rPr>
        <w:t xml:space="preserve"> paper</w:t>
      </w:r>
      <w:r w:rsidR="00FC447A">
        <w:rPr>
          <w:rFonts w:ascii="Times" w:hAnsi="Times"/>
        </w:rPr>
        <w:t xml:space="preserve"> </w:t>
      </w:r>
      <w:r w:rsidR="00264391">
        <w:rPr>
          <w:rFonts w:ascii="Times" w:hAnsi="Times"/>
        </w:rPr>
        <w:t>intends</w:t>
      </w:r>
      <w:r w:rsidR="00FC447A">
        <w:rPr>
          <w:rFonts w:ascii="Times" w:hAnsi="Times"/>
        </w:rPr>
        <w:t xml:space="preserve"> to illustrate </w:t>
      </w:r>
      <w:r w:rsidR="00264391">
        <w:rPr>
          <w:rFonts w:ascii="Times" w:hAnsi="Times"/>
        </w:rPr>
        <w:t>that</w:t>
      </w:r>
      <w:r w:rsidR="00FC447A">
        <w:rPr>
          <w:rFonts w:ascii="Times" w:hAnsi="Times"/>
        </w:rPr>
        <w:t xml:space="preserve"> </w:t>
      </w:r>
      <w:r w:rsidR="00135A2D" w:rsidRPr="00FC447A">
        <w:rPr>
          <w:rFonts w:ascii="Times" w:hAnsi="Times"/>
          <w:i/>
        </w:rPr>
        <w:t>the</w:t>
      </w:r>
      <w:r w:rsidR="00135A2D" w:rsidRPr="002C194F">
        <w:rPr>
          <w:rFonts w:ascii="Times" w:hAnsi="Times"/>
        </w:rPr>
        <w:t xml:space="preserve"> </w:t>
      </w:r>
      <w:r w:rsidR="00135A2D" w:rsidRPr="00FC447A">
        <w:rPr>
          <w:rFonts w:ascii="Times" w:hAnsi="Times"/>
          <w:i/>
        </w:rPr>
        <w:t>West</w:t>
      </w:r>
      <w:r w:rsidR="00135A2D" w:rsidRPr="002C194F">
        <w:rPr>
          <w:rFonts w:ascii="Times" w:hAnsi="Times"/>
        </w:rPr>
        <w:t xml:space="preserve"> </w:t>
      </w:r>
      <w:r w:rsidR="00FC447A">
        <w:rPr>
          <w:rFonts w:ascii="Times" w:hAnsi="Times"/>
        </w:rPr>
        <w:t>continues to be</w:t>
      </w:r>
      <w:r w:rsidR="00135A2D" w:rsidRPr="002C194F">
        <w:rPr>
          <w:rFonts w:ascii="Times" w:hAnsi="Times"/>
        </w:rPr>
        <w:t xml:space="preserve"> </w:t>
      </w:r>
      <w:r w:rsidR="00135A2D" w:rsidRPr="00FC447A">
        <w:rPr>
          <w:rFonts w:ascii="Times" w:hAnsi="Times"/>
          <w:i/>
        </w:rPr>
        <w:t>at</w:t>
      </w:r>
      <w:r w:rsidR="00135A2D" w:rsidRPr="002C194F">
        <w:rPr>
          <w:rFonts w:ascii="Times" w:hAnsi="Times"/>
        </w:rPr>
        <w:t xml:space="preserve"> </w:t>
      </w:r>
      <w:r w:rsidR="00135A2D" w:rsidRPr="002C194F">
        <w:rPr>
          <w:rFonts w:ascii="Times" w:hAnsi="Times"/>
          <w:i/>
        </w:rPr>
        <w:t>least</w:t>
      </w:r>
      <w:r w:rsidR="00135A2D" w:rsidRPr="002C194F">
        <w:rPr>
          <w:rFonts w:ascii="Times" w:hAnsi="Times"/>
        </w:rPr>
        <w:t xml:space="preserve"> as vulnerable to mistaken beliefs </w:t>
      </w:r>
      <w:r w:rsidR="00611FD1" w:rsidRPr="002C194F">
        <w:rPr>
          <w:rFonts w:ascii="Times" w:hAnsi="Times"/>
        </w:rPr>
        <w:t xml:space="preserve">and totalitarian politics </w:t>
      </w:r>
      <w:r w:rsidR="00135A2D" w:rsidRPr="002C194F">
        <w:rPr>
          <w:rFonts w:ascii="Times" w:hAnsi="Times"/>
        </w:rPr>
        <w:t xml:space="preserve">as </w:t>
      </w:r>
      <w:r w:rsidR="00FC447A">
        <w:rPr>
          <w:rFonts w:ascii="Times" w:hAnsi="Times"/>
        </w:rPr>
        <w:t>it</w:t>
      </w:r>
      <w:r w:rsidR="00611FD1" w:rsidRPr="002C194F">
        <w:rPr>
          <w:rFonts w:ascii="Times" w:hAnsi="Times"/>
        </w:rPr>
        <w:t xml:space="preserve"> was</w:t>
      </w:r>
      <w:r w:rsidR="00FC447A">
        <w:rPr>
          <w:rFonts w:ascii="Times" w:hAnsi="Times"/>
        </w:rPr>
        <w:t xml:space="preserve"> pre-Holocaust through a comparison of</w:t>
      </w:r>
      <w:r w:rsidR="00135A2D" w:rsidRPr="002C194F">
        <w:rPr>
          <w:rFonts w:ascii="Times" w:hAnsi="Times"/>
        </w:rPr>
        <w:t xml:space="preserve"> </w:t>
      </w:r>
      <w:r w:rsidR="005B4C31" w:rsidRPr="002C194F">
        <w:rPr>
          <w:rFonts w:ascii="Times" w:hAnsi="Times"/>
        </w:rPr>
        <w:t>surveillance technologies</w:t>
      </w:r>
      <w:r w:rsidR="00B85CE8" w:rsidRPr="002C194F">
        <w:rPr>
          <w:rFonts w:ascii="Times" w:hAnsi="Times"/>
        </w:rPr>
        <w:t xml:space="preserve"> used by </w:t>
      </w:r>
      <w:r w:rsidR="00264391">
        <w:rPr>
          <w:rFonts w:ascii="Times" w:hAnsi="Times"/>
        </w:rPr>
        <w:t xml:space="preserve">the </w:t>
      </w:r>
      <w:r w:rsidR="00FC447A">
        <w:rPr>
          <w:rFonts w:ascii="Times" w:hAnsi="Times"/>
        </w:rPr>
        <w:t>Nazis with</w:t>
      </w:r>
      <w:r w:rsidR="005B4C31" w:rsidRPr="002C194F">
        <w:rPr>
          <w:rFonts w:ascii="Times" w:hAnsi="Times"/>
        </w:rPr>
        <w:t xml:space="preserve"> </w:t>
      </w:r>
      <w:r w:rsidR="00264391">
        <w:rPr>
          <w:rFonts w:ascii="Times" w:hAnsi="Times"/>
        </w:rPr>
        <w:t>those</w:t>
      </w:r>
      <w:r w:rsidR="00FC447A">
        <w:rPr>
          <w:rFonts w:ascii="Times" w:hAnsi="Times"/>
        </w:rPr>
        <w:t xml:space="preserve"> </w:t>
      </w:r>
      <w:r w:rsidR="00264391">
        <w:rPr>
          <w:rFonts w:ascii="Times" w:hAnsi="Times"/>
        </w:rPr>
        <w:t xml:space="preserve">available </w:t>
      </w:r>
      <w:r w:rsidR="00FC447A">
        <w:rPr>
          <w:rFonts w:ascii="Times" w:hAnsi="Times"/>
        </w:rPr>
        <w:t>today.</w:t>
      </w:r>
      <w:r w:rsidR="0072479F" w:rsidRPr="002C194F">
        <w:rPr>
          <w:rFonts w:ascii="Times" w:hAnsi="Times"/>
        </w:rPr>
        <w:t xml:space="preserve"> </w:t>
      </w:r>
      <w:r w:rsidR="00FC447A">
        <w:rPr>
          <w:rFonts w:ascii="Times" w:hAnsi="Times"/>
        </w:rPr>
        <w:t>This paper</w:t>
      </w:r>
      <w:r w:rsidR="005B4C31" w:rsidRPr="002C194F">
        <w:rPr>
          <w:rFonts w:ascii="Times" w:hAnsi="Times"/>
        </w:rPr>
        <w:t xml:space="preserve"> </w:t>
      </w:r>
      <w:r w:rsidR="001211C1" w:rsidRPr="002C194F">
        <w:rPr>
          <w:rFonts w:ascii="Times" w:hAnsi="Times"/>
        </w:rPr>
        <w:t xml:space="preserve">seeks to explain why </w:t>
      </w:r>
      <w:r w:rsidR="001211C1" w:rsidRPr="002C194F">
        <w:rPr>
          <w:rFonts w:ascii="Times" w:hAnsi="Times"/>
          <w:i/>
        </w:rPr>
        <w:t>the West</w:t>
      </w:r>
      <w:r w:rsidR="001211C1" w:rsidRPr="002C194F">
        <w:rPr>
          <w:rFonts w:ascii="Times" w:hAnsi="Times"/>
        </w:rPr>
        <w:t xml:space="preserve"> remains complacent </w:t>
      </w:r>
      <w:r w:rsidR="00FC447A">
        <w:rPr>
          <w:rFonts w:ascii="Times" w:hAnsi="Times"/>
        </w:rPr>
        <w:t>t</w:t>
      </w:r>
      <w:r w:rsidR="00264391">
        <w:rPr>
          <w:rFonts w:ascii="Times" w:hAnsi="Times"/>
        </w:rPr>
        <w:t>o the latent</w:t>
      </w:r>
      <w:r w:rsidR="006B78C3">
        <w:rPr>
          <w:rFonts w:ascii="Times" w:hAnsi="Times"/>
        </w:rPr>
        <w:t>, yet draconian,</w:t>
      </w:r>
      <w:r w:rsidR="00264391">
        <w:rPr>
          <w:rFonts w:ascii="Times" w:hAnsi="Times"/>
        </w:rPr>
        <w:t xml:space="preserve"> potential </w:t>
      </w:r>
      <w:r w:rsidR="006B78C3">
        <w:rPr>
          <w:rFonts w:ascii="Times" w:hAnsi="Times"/>
        </w:rPr>
        <w:t>of</w:t>
      </w:r>
      <w:r w:rsidRPr="002C194F">
        <w:rPr>
          <w:rFonts w:ascii="Times" w:hAnsi="Times"/>
        </w:rPr>
        <w:t xml:space="preserve"> </w:t>
      </w:r>
      <w:r w:rsidR="006B78C3">
        <w:rPr>
          <w:rFonts w:ascii="Times" w:hAnsi="Times"/>
        </w:rPr>
        <w:t>current</w:t>
      </w:r>
      <w:r w:rsidRPr="002C194F">
        <w:rPr>
          <w:rFonts w:ascii="Times" w:hAnsi="Times"/>
        </w:rPr>
        <w:t xml:space="preserve"> surveillance</w:t>
      </w:r>
      <w:r w:rsidR="0072479F" w:rsidRPr="002C194F">
        <w:rPr>
          <w:rFonts w:ascii="Times" w:hAnsi="Times"/>
        </w:rPr>
        <w:t xml:space="preserve"> </w:t>
      </w:r>
      <w:r w:rsidRPr="002C194F">
        <w:rPr>
          <w:rFonts w:ascii="Times" w:hAnsi="Times"/>
        </w:rPr>
        <w:t>practices</w:t>
      </w:r>
      <w:r w:rsidR="00B85CE8" w:rsidRPr="002C194F">
        <w:rPr>
          <w:rFonts w:ascii="Times" w:hAnsi="Times"/>
        </w:rPr>
        <w:t xml:space="preserve">. </w:t>
      </w:r>
      <w:r w:rsidR="00E45C2F">
        <w:rPr>
          <w:rFonts w:ascii="Times" w:hAnsi="Times"/>
        </w:rPr>
        <w:t>Finally, t</w:t>
      </w:r>
      <w:r w:rsidR="00B85CE8" w:rsidRPr="002C194F">
        <w:rPr>
          <w:rFonts w:ascii="Times" w:hAnsi="Times"/>
        </w:rPr>
        <w:t xml:space="preserve">his paper </w:t>
      </w:r>
      <w:r w:rsidR="00FC447A">
        <w:rPr>
          <w:rFonts w:ascii="Times" w:hAnsi="Times"/>
        </w:rPr>
        <w:t xml:space="preserve">seeks to explore the </w:t>
      </w:r>
      <w:r w:rsidR="00E45C2F">
        <w:rPr>
          <w:rFonts w:ascii="Times" w:hAnsi="Times"/>
        </w:rPr>
        <w:t>moral imperatives</w:t>
      </w:r>
      <w:r w:rsidR="00FC447A">
        <w:rPr>
          <w:rFonts w:ascii="Times" w:hAnsi="Times"/>
        </w:rPr>
        <w:t xml:space="preserve"> </w:t>
      </w:r>
      <w:r w:rsidR="00E45C2F">
        <w:rPr>
          <w:rFonts w:ascii="Times" w:hAnsi="Times"/>
        </w:rPr>
        <w:t>for the</w:t>
      </w:r>
      <w:r w:rsidR="00FC447A">
        <w:rPr>
          <w:rFonts w:ascii="Times" w:hAnsi="Times"/>
        </w:rPr>
        <w:t xml:space="preserve"> </w:t>
      </w:r>
      <w:r w:rsidR="006B78C3">
        <w:rPr>
          <w:rFonts w:ascii="Times" w:hAnsi="Times"/>
        </w:rPr>
        <w:t>legal community</w:t>
      </w:r>
      <w:r w:rsidR="00FC447A">
        <w:rPr>
          <w:rFonts w:ascii="Times" w:hAnsi="Times"/>
        </w:rPr>
        <w:t xml:space="preserve"> in</w:t>
      </w:r>
      <w:r w:rsidR="00B85CE8" w:rsidRPr="002C194F">
        <w:rPr>
          <w:rFonts w:ascii="Times" w:hAnsi="Times"/>
        </w:rPr>
        <w:t xml:space="preserve"> </w:t>
      </w:r>
      <w:r w:rsidR="00264391">
        <w:rPr>
          <w:rFonts w:ascii="Times" w:hAnsi="Times"/>
        </w:rPr>
        <w:t>light</w:t>
      </w:r>
      <w:r w:rsidR="00E45C2F">
        <w:rPr>
          <w:rFonts w:ascii="Times" w:hAnsi="Times"/>
        </w:rPr>
        <w:t xml:space="preserve"> of modernity’s genocidal tendencies</w:t>
      </w:r>
      <w:r w:rsidR="0072479F" w:rsidRPr="002C194F">
        <w:rPr>
          <w:rFonts w:ascii="Times" w:hAnsi="Times"/>
        </w:rPr>
        <w:t>.</w:t>
      </w:r>
      <w:r w:rsidR="00264391" w:rsidRPr="00264391">
        <w:rPr>
          <w:rFonts w:ascii="Times" w:hAnsi="Times"/>
        </w:rPr>
        <w:t xml:space="preserve"> </w:t>
      </w:r>
    </w:p>
    <w:p w:rsidR="003D5405" w:rsidRDefault="003D5405">
      <w:pPr>
        <w:rPr>
          <w:rFonts w:ascii="Times" w:hAnsi="Times"/>
          <w:b/>
          <w:sz w:val="28"/>
        </w:rPr>
      </w:pPr>
    </w:p>
    <w:p w:rsidR="003D5405" w:rsidRDefault="003D5405">
      <w:pPr>
        <w:rPr>
          <w:rFonts w:ascii="Times" w:hAnsi="Times"/>
          <w:b/>
          <w:sz w:val="28"/>
        </w:rPr>
      </w:pPr>
      <w:r>
        <w:rPr>
          <w:rFonts w:ascii="Times" w:hAnsi="Times"/>
          <w:b/>
          <w:sz w:val="28"/>
        </w:rPr>
        <w:t xml:space="preserve">2. </w:t>
      </w:r>
      <w:r w:rsidR="005753DF">
        <w:rPr>
          <w:rFonts w:ascii="Times" w:hAnsi="Times"/>
          <w:b/>
          <w:sz w:val="28"/>
        </w:rPr>
        <w:t>Nazi</w:t>
      </w:r>
      <w:r>
        <w:rPr>
          <w:rFonts w:ascii="Times" w:hAnsi="Times"/>
          <w:b/>
          <w:sz w:val="28"/>
        </w:rPr>
        <w:t xml:space="preserve"> surveillance </w:t>
      </w:r>
      <w:r w:rsidR="008E6B82">
        <w:rPr>
          <w:rFonts w:ascii="Times" w:hAnsi="Times"/>
          <w:b/>
          <w:sz w:val="28"/>
        </w:rPr>
        <w:t>tech</w:t>
      </w:r>
      <w:r w:rsidR="005753DF">
        <w:rPr>
          <w:rFonts w:ascii="Times" w:hAnsi="Times"/>
          <w:b/>
          <w:sz w:val="28"/>
        </w:rPr>
        <w:t>niques</w:t>
      </w:r>
    </w:p>
    <w:p w:rsidR="00914797" w:rsidRDefault="00914797" w:rsidP="00BA3A95">
      <w:pPr>
        <w:rPr>
          <w:rFonts w:ascii="Times" w:hAnsi="Times"/>
          <w:b/>
          <w:color w:val="FF0000"/>
        </w:rPr>
      </w:pPr>
    </w:p>
    <w:p w:rsidR="007747CB" w:rsidRDefault="0000323D" w:rsidP="005059EF">
      <w:pPr>
        <w:spacing w:line="480" w:lineRule="auto"/>
        <w:ind w:firstLine="720"/>
        <w:rPr>
          <w:rFonts w:ascii="Times" w:hAnsi="Times"/>
        </w:rPr>
      </w:pPr>
      <w:r>
        <w:rPr>
          <w:rFonts w:ascii="Times" w:hAnsi="Times"/>
        </w:rPr>
        <w:lastRenderedPageBreak/>
        <w:t>Before any group can be targeted for marginalization</w:t>
      </w:r>
      <w:r w:rsidR="00600D2C">
        <w:rPr>
          <w:rFonts w:ascii="Times" w:hAnsi="Times"/>
        </w:rPr>
        <w:t xml:space="preserve"> and eventual extermination</w:t>
      </w:r>
      <w:r>
        <w:rPr>
          <w:rFonts w:ascii="Times" w:hAnsi="Times"/>
        </w:rPr>
        <w:t>, they must first be identified. Thus, the fact that</w:t>
      </w:r>
      <w:r w:rsidR="00BA3A95" w:rsidRPr="002C194F">
        <w:rPr>
          <w:rFonts w:ascii="Times" w:hAnsi="Times"/>
        </w:rPr>
        <w:t xml:space="preserve"> </w:t>
      </w:r>
      <w:r w:rsidR="00206A57" w:rsidRPr="002C194F">
        <w:rPr>
          <w:rFonts w:ascii="Times" w:hAnsi="Times"/>
        </w:rPr>
        <w:t>German Jews were</w:t>
      </w:r>
      <w:r>
        <w:rPr>
          <w:rFonts w:ascii="Times" w:hAnsi="Times"/>
        </w:rPr>
        <w:t xml:space="preserve"> </w:t>
      </w:r>
      <w:r w:rsidR="00A9645C" w:rsidRPr="002C194F">
        <w:rPr>
          <w:rFonts w:ascii="Times" w:hAnsi="Times"/>
        </w:rPr>
        <w:t>among the most assimilated</w:t>
      </w:r>
      <w:r w:rsidR="00206A57" w:rsidRPr="002C194F">
        <w:rPr>
          <w:rFonts w:ascii="Times" w:hAnsi="Times"/>
        </w:rPr>
        <w:t xml:space="preserve"> Jews in Europe </w:t>
      </w:r>
      <w:r w:rsidR="007747CB">
        <w:rPr>
          <w:rFonts w:ascii="Times" w:hAnsi="Times"/>
        </w:rPr>
        <w:t xml:space="preserve">posed a significant </w:t>
      </w:r>
      <w:r>
        <w:rPr>
          <w:rFonts w:ascii="Times" w:hAnsi="Times"/>
        </w:rPr>
        <w:t xml:space="preserve">problem </w:t>
      </w:r>
      <w:r w:rsidR="00600D2C">
        <w:rPr>
          <w:rFonts w:ascii="Times" w:hAnsi="Times"/>
        </w:rPr>
        <w:t>to</w:t>
      </w:r>
      <w:r>
        <w:rPr>
          <w:rFonts w:ascii="Times" w:hAnsi="Times"/>
        </w:rPr>
        <w:t xml:space="preserve"> the Nazis. </w:t>
      </w:r>
      <w:r w:rsidR="007747CB" w:rsidRPr="002C194F">
        <w:rPr>
          <w:rFonts w:ascii="Times" w:hAnsi="Times"/>
        </w:rPr>
        <w:t>Occupying</w:t>
      </w:r>
      <w:r w:rsidR="00A9645C" w:rsidRPr="002C194F">
        <w:rPr>
          <w:rFonts w:ascii="Times" w:hAnsi="Times"/>
        </w:rPr>
        <w:t xml:space="preserve"> Germany since the </w:t>
      </w:r>
      <w:r w:rsidR="00754A67" w:rsidRPr="002C194F">
        <w:rPr>
          <w:rFonts w:ascii="Times" w:hAnsi="Times"/>
        </w:rPr>
        <w:t>fourth</w:t>
      </w:r>
      <w:r w:rsidR="00A9645C" w:rsidRPr="002C194F">
        <w:rPr>
          <w:rFonts w:ascii="Times" w:hAnsi="Times"/>
        </w:rPr>
        <w:t xml:space="preserve"> century</w:t>
      </w:r>
      <w:r w:rsidR="007747CB">
        <w:rPr>
          <w:rFonts w:ascii="Times" w:hAnsi="Times"/>
        </w:rPr>
        <w:t>,</w:t>
      </w:r>
      <w:r w:rsidR="00A9645C" w:rsidRPr="002C194F">
        <w:rPr>
          <w:rFonts w:ascii="Times" w:hAnsi="Times"/>
        </w:rPr>
        <w:t xml:space="preserve"> </w:t>
      </w:r>
      <w:r w:rsidR="007747CB">
        <w:rPr>
          <w:rFonts w:ascii="Times" w:hAnsi="Times"/>
        </w:rPr>
        <w:t xml:space="preserve">German Jews were entrenched in German culture, </w:t>
      </w:r>
      <w:r w:rsidR="001A377F" w:rsidRPr="002C194F">
        <w:rPr>
          <w:rFonts w:ascii="Times" w:hAnsi="Times"/>
        </w:rPr>
        <w:t>professions, science, politics and the arts</w:t>
      </w:r>
      <w:r w:rsidR="007747CB">
        <w:rPr>
          <w:rFonts w:ascii="Times" w:hAnsi="Times"/>
        </w:rPr>
        <w:t>.</w:t>
      </w:r>
      <w:r w:rsidR="00946103">
        <w:rPr>
          <w:rStyle w:val="FootnoteReference"/>
          <w:rFonts w:ascii="Times" w:hAnsi="Times"/>
        </w:rPr>
        <w:footnoteReference w:id="6"/>
      </w:r>
      <w:r w:rsidR="007747CB">
        <w:rPr>
          <w:rFonts w:ascii="Times" w:hAnsi="Times"/>
        </w:rPr>
        <w:t xml:space="preserve"> </w:t>
      </w:r>
      <w:r w:rsidR="006B78C3">
        <w:rPr>
          <w:rFonts w:ascii="Times" w:hAnsi="Times"/>
        </w:rPr>
        <w:t>Furthermore</w:t>
      </w:r>
      <w:r w:rsidR="007747CB">
        <w:rPr>
          <w:rFonts w:ascii="Times" w:hAnsi="Times"/>
        </w:rPr>
        <w:t>, after suffering from</w:t>
      </w:r>
      <w:r w:rsidR="007747CB" w:rsidRPr="002C194F">
        <w:rPr>
          <w:rFonts w:ascii="Times" w:hAnsi="Times"/>
        </w:rPr>
        <w:t xml:space="preserve"> anti-Semitism in Europe</w:t>
      </w:r>
      <w:r w:rsidR="007747CB">
        <w:rPr>
          <w:rFonts w:ascii="Times" w:hAnsi="Times"/>
        </w:rPr>
        <w:t xml:space="preserve"> </w:t>
      </w:r>
      <w:r w:rsidR="00A45EF8">
        <w:rPr>
          <w:rFonts w:ascii="Times" w:hAnsi="Times"/>
        </w:rPr>
        <w:t>for</w:t>
      </w:r>
      <w:r w:rsidR="007747CB">
        <w:rPr>
          <w:rFonts w:ascii="Times" w:hAnsi="Times"/>
        </w:rPr>
        <w:t xml:space="preserve"> millennia,</w:t>
      </w:r>
      <w:r w:rsidR="007E045C" w:rsidRPr="002C194F">
        <w:rPr>
          <w:rFonts w:ascii="Times" w:hAnsi="Times"/>
        </w:rPr>
        <w:t xml:space="preserve"> </w:t>
      </w:r>
      <w:r w:rsidR="007747CB">
        <w:rPr>
          <w:rFonts w:ascii="Times" w:hAnsi="Times"/>
        </w:rPr>
        <w:t xml:space="preserve">German Jews </w:t>
      </w:r>
      <w:r w:rsidR="006B78C3">
        <w:rPr>
          <w:rFonts w:ascii="Times" w:hAnsi="Times"/>
        </w:rPr>
        <w:t>began</w:t>
      </w:r>
      <w:r w:rsidR="007747CB">
        <w:rPr>
          <w:rFonts w:ascii="Times" w:hAnsi="Times"/>
        </w:rPr>
        <w:t xml:space="preserve"> to </w:t>
      </w:r>
      <w:r w:rsidR="007747CB" w:rsidRPr="007747CB">
        <w:rPr>
          <w:rFonts w:ascii="Times" w:hAnsi="Times"/>
          <w:i/>
        </w:rPr>
        <w:t>self-identify</w:t>
      </w:r>
      <w:r w:rsidR="007747CB" w:rsidRPr="002C194F">
        <w:rPr>
          <w:rFonts w:ascii="Times" w:hAnsi="Times"/>
        </w:rPr>
        <w:t xml:space="preserve"> </w:t>
      </w:r>
      <w:r w:rsidR="007747CB">
        <w:rPr>
          <w:rFonts w:ascii="Times" w:hAnsi="Times"/>
        </w:rPr>
        <w:t xml:space="preserve">as </w:t>
      </w:r>
      <w:r w:rsidR="007747CB" w:rsidRPr="007747CB">
        <w:rPr>
          <w:rFonts w:ascii="Times" w:hAnsi="Times"/>
        </w:rPr>
        <w:t>German</w:t>
      </w:r>
      <w:r w:rsidR="007747CB" w:rsidRPr="002C194F">
        <w:rPr>
          <w:rFonts w:ascii="Times" w:hAnsi="Times"/>
        </w:rPr>
        <w:t xml:space="preserve"> </w:t>
      </w:r>
      <w:r w:rsidR="007747CB">
        <w:rPr>
          <w:rFonts w:ascii="Times" w:hAnsi="Times"/>
        </w:rPr>
        <w:t>to evade</w:t>
      </w:r>
      <w:r w:rsidR="007E045C" w:rsidRPr="002C194F">
        <w:rPr>
          <w:rFonts w:ascii="Times" w:hAnsi="Times"/>
        </w:rPr>
        <w:t xml:space="preserve"> persecution.</w:t>
      </w:r>
      <w:r w:rsidR="00946103">
        <w:rPr>
          <w:rStyle w:val="FootnoteReference"/>
          <w:rFonts w:ascii="Times" w:hAnsi="Times"/>
        </w:rPr>
        <w:footnoteReference w:id="7"/>
      </w:r>
      <w:r w:rsidR="00853CDB" w:rsidRPr="002C194F">
        <w:rPr>
          <w:rFonts w:ascii="Times" w:hAnsi="Times"/>
        </w:rPr>
        <w:t xml:space="preserve"> </w:t>
      </w:r>
      <w:r w:rsidR="007747CB">
        <w:rPr>
          <w:rFonts w:ascii="Times" w:hAnsi="Times"/>
        </w:rPr>
        <w:t xml:space="preserve">Europeans equated </w:t>
      </w:r>
      <w:r w:rsidR="007747CB" w:rsidRPr="007747CB">
        <w:rPr>
          <w:rFonts w:ascii="Times" w:hAnsi="Times"/>
          <w:i/>
        </w:rPr>
        <w:t>the</w:t>
      </w:r>
      <w:r w:rsidR="00EE7963" w:rsidRPr="007747CB">
        <w:rPr>
          <w:rFonts w:ascii="Times" w:hAnsi="Times"/>
          <w:i/>
        </w:rPr>
        <w:t xml:space="preserve"> </w:t>
      </w:r>
      <w:r w:rsidR="007747CB" w:rsidRPr="007747CB">
        <w:rPr>
          <w:rFonts w:ascii="Times" w:hAnsi="Times"/>
          <w:i/>
        </w:rPr>
        <w:t>Jew</w:t>
      </w:r>
      <w:r w:rsidR="007747CB">
        <w:rPr>
          <w:rFonts w:ascii="Times" w:hAnsi="Times"/>
        </w:rPr>
        <w:t xml:space="preserve"> with</w:t>
      </w:r>
      <w:r w:rsidR="00EE7963" w:rsidRPr="002C194F">
        <w:rPr>
          <w:rFonts w:ascii="Times" w:hAnsi="Times"/>
        </w:rPr>
        <w:t xml:space="preserve"> non-nationality, non-conformity, </w:t>
      </w:r>
      <w:r w:rsidR="004C3598" w:rsidRPr="002C194F">
        <w:rPr>
          <w:rFonts w:ascii="Times" w:hAnsi="Times"/>
        </w:rPr>
        <w:t xml:space="preserve">and </w:t>
      </w:r>
      <w:r w:rsidR="00EE7963" w:rsidRPr="002C194F">
        <w:rPr>
          <w:rFonts w:ascii="Times" w:hAnsi="Times"/>
        </w:rPr>
        <w:t xml:space="preserve">boundary </w:t>
      </w:r>
      <w:r w:rsidR="00A45EF8" w:rsidRPr="002C194F">
        <w:rPr>
          <w:rFonts w:ascii="Times" w:hAnsi="Times"/>
        </w:rPr>
        <w:t>transgression;</w:t>
      </w:r>
      <w:r w:rsidR="00EE7963" w:rsidRPr="002C194F">
        <w:rPr>
          <w:rFonts w:ascii="Times" w:hAnsi="Times"/>
        </w:rPr>
        <w:t xml:space="preserve"> </w:t>
      </w:r>
      <w:r w:rsidR="007747CB">
        <w:rPr>
          <w:rFonts w:ascii="Times" w:hAnsi="Times"/>
        </w:rPr>
        <w:t>yet</w:t>
      </w:r>
      <w:r w:rsidR="00600D2C">
        <w:rPr>
          <w:rFonts w:ascii="Times" w:hAnsi="Times"/>
        </w:rPr>
        <w:t>, discrimination did</w:t>
      </w:r>
      <w:r w:rsidR="007747CB">
        <w:rPr>
          <w:rFonts w:ascii="Times" w:hAnsi="Times"/>
        </w:rPr>
        <w:t xml:space="preserve"> not </w:t>
      </w:r>
      <w:r w:rsidR="00600D2C">
        <w:rPr>
          <w:rFonts w:ascii="Times" w:hAnsi="Times"/>
        </w:rPr>
        <w:t>take</w:t>
      </w:r>
      <w:r w:rsidR="007747CB">
        <w:rPr>
          <w:rFonts w:ascii="Times" w:hAnsi="Times"/>
        </w:rPr>
        <w:t xml:space="preserve"> </w:t>
      </w:r>
      <w:r w:rsidR="006B78C3">
        <w:rPr>
          <w:rFonts w:ascii="Times" w:hAnsi="Times"/>
        </w:rPr>
        <w:t xml:space="preserve">a </w:t>
      </w:r>
      <w:r w:rsidR="007747CB">
        <w:rPr>
          <w:rFonts w:ascii="Times" w:hAnsi="Times"/>
        </w:rPr>
        <w:t>genocidal form.</w:t>
      </w:r>
      <w:r w:rsidR="00946103">
        <w:rPr>
          <w:rStyle w:val="FootnoteReference"/>
          <w:rFonts w:ascii="Times" w:hAnsi="Times"/>
        </w:rPr>
        <w:footnoteReference w:id="8"/>
      </w:r>
      <w:r w:rsidR="007747CB">
        <w:rPr>
          <w:rFonts w:ascii="Times" w:hAnsi="Times"/>
        </w:rPr>
        <w:t xml:space="preserve"> </w:t>
      </w:r>
      <w:r w:rsidR="00225CD5" w:rsidRPr="002C194F">
        <w:rPr>
          <w:rFonts w:ascii="Times" w:hAnsi="Times"/>
        </w:rPr>
        <w:t xml:space="preserve">Rather, </w:t>
      </w:r>
      <w:r w:rsidR="007747CB" w:rsidRPr="002C194F">
        <w:rPr>
          <w:rFonts w:ascii="Times" w:hAnsi="Times"/>
        </w:rPr>
        <w:t>anti-</w:t>
      </w:r>
      <w:r w:rsidR="007747CB">
        <w:rPr>
          <w:rFonts w:ascii="Times" w:hAnsi="Times"/>
        </w:rPr>
        <w:t>Semitic</w:t>
      </w:r>
      <w:r w:rsidR="00600D2C">
        <w:rPr>
          <w:rFonts w:ascii="Times" w:hAnsi="Times"/>
        </w:rPr>
        <w:t>s</w:t>
      </w:r>
      <w:r w:rsidR="007747CB">
        <w:rPr>
          <w:rFonts w:ascii="Times" w:hAnsi="Times"/>
        </w:rPr>
        <w:t xml:space="preserve"> </w:t>
      </w:r>
      <w:r w:rsidR="00600D2C">
        <w:rPr>
          <w:rFonts w:ascii="Times" w:hAnsi="Times"/>
        </w:rPr>
        <w:t>were</w:t>
      </w:r>
      <w:r w:rsidR="007747CB">
        <w:rPr>
          <w:rFonts w:ascii="Times" w:hAnsi="Times"/>
        </w:rPr>
        <w:t xml:space="preserve"> polite, civil, </w:t>
      </w:r>
      <w:r w:rsidR="00600D2C">
        <w:rPr>
          <w:rFonts w:ascii="Times" w:hAnsi="Times"/>
        </w:rPr>
        <w:t xml:space="preserve">and </w:t>
      </w:r>
      <w:r w:rsidR="007747CB">
        <w:rPr>
          <w:rFonts w:ascii="Times" w:hAnsi="Times"/>
        </w:rPr>
        <w:t>respectable</w:t>
      </w:r>
      <w:r w:rsidR="007747CB" w:rsidRPr="00D50528">
        <w:rPr>
          <w:rFonts w:ascii="Times" w:hAnsi="Times"/>
        </w:rPr>
        <w:t>.</w:t>
      </w:r>
      <w:r w:rsidR="008E6BA1" w:rsidRPr="00D50528">
        <w:rPr>
          <w:rStyle w:val="FootnoteReference"/>
          <w:rFonts w:ascii="Times" w:hAnsi="Times"/>
        </w:rPr>
        <w:footnoteReference w:id="9"/>
      </w:r>
      <w:r w:rsidR="007747CB" w:rsidRPr="00D50528">
        <w:rPr>
          <w:rFonts w:ascii="Times" w:hAnsi="Times"/>
        </w:rPr>
        <w:t xml:space="preserve"> </w:t>
      </w:r>
      <w:r w:rsidR="00D50528" w:rsidRPr="00D50528">
        <w:rPr>
          <w:rFonts w:ascii="Times" w:hAnsi="Times"/>
        </w:rPr>
        <w:t>A</w:t>
      </w:r>
      <w:r w:rsidR="00600D2C" w:rsidRPr="00D50528">
        <w:rPr>
          <w:rFonts w:ascii="Times" w:hAnsi="Times"/>
        </w:rPr>
        <w:t>lthough it was not without reservation, German Jews were tolerated</w:t>
      </w:r>
      <w:r w:rsidR="00D50528" w:rsidRPr="00D50528">
        <w:rPr>
          <w:rFonts w:ascii="Times" w:hAnsi="Times"/>
        </w:rPr>
        <w:t xml:space="preserve"> and reluctantly permitted to participate in German life</w:t>
      </w:r>
      <w:r w:rsidR="007747CB" w:rsidRPr="00D50528">
        <w:rPr>
          <w:rFonts w:ascii="Times" w:hAnsi="Times"/>
        </w:rPr>
        <w:t>.</w:t>
      </w:r>
      <w:r w:rsidR="00851930" w:rsidRPr="002C194F">
        <w:rPr>
          <w:rFonts w:ascii="Times" w:hAnsi="Times"/>
        </w:rPr>
        <w:t xml:space="preserve"> </w:t>
      </w:r>
    </w:p>
    <w:p w:rsidR="002D608B" w:rsidRPr="002C194F" w:rsidRDefault="0043571C" w:rsidP="005059EF">
      <w:pPr>
        <w:spacing w:line="480" w:lineRule="auto"/>
        <w:ind w:firstLine="720"/>
        <w:rPr>
          <w:rFonts w:ascii="Times" w:hAnsi="Times"/>
        </w:rPr>
      </w:pPr>
      <w:r>
        <w:rPr>
          <w:rFonts w:ascii="Times" w:hAnsi="Times"/>
        </w:rPr>
        <w:t xml:space="preserve">Furthermore, had genocide </w:t>
      </w:r>
      <w:r w:rsidR="00AA4B9B">
        <w:rPr>
          <w:rFonts w:ascii="Times" w:hAnsi="Times"/>
        </w:rPr>
        <w:t xml:space="preserve">been contemplated before the </w:t>
      </w:r>
      <w:r w:rsidR="00C73A41">
        <w:rPr>
          <w:rFonts w:ascii="Times" w:hAnsi="Times"/>
        </w:rPr>
        <w:t>Second World War</w:t>
      </w:r>
      <w:r w:rsidR="00AA4B9B">
        <w:rPr>
          <w:rFonts w:ascii="Times" w:hAnsi="Times"/>
        </w:rPr>
        <w:t>, the</w:t>
      </w:r>
      <w:r w:rsidR="00C73A41">
        <w:rPr>
          <w:rFonts w:ascii="Times" w:hAnsi="Times"/>
        </w:rPr>
        <w:t xml:space="preserve"> </w:t>
      </w:r>
      <w:r w:rsidR="00021B33" w:rsidRPr="002C194F">
        <w:rPr>
          <w:rFonts w:ascii="Times" w:hAnsi="Times"/>
        </w:rPr>
        <w:t>German state</w:t>
      </w:r>
      <w:r w:rsidR="00C73A41">
        <w:rPr>
          <w:rFonts w:ascii="Times" w:hAnsi="Times"/>
        </w:rPr>
        <w:t xml:space="preserve"> </w:t>
      </w:r>
      <w:r w:rsidR="00A36E68" w:rsidRPr="002C194F">
        <w:rPr>
          <w:rFonts w:ascii="Times" w:hAnsi="Times"/>
        </w:rPr>
        <w:t xml:space="preserve">did not </w:t>
      </w:r>
      <w:r>
        <w:rPr>
          <w:rFonts w:ascii="Times" w:hAnsi="Times"/>
        </w:rPr>
        <w:t xml:space="preserve">even </w:t>
      </w:r>
      <w:r w:rsidR="00A36E68" w:rsidRPr="002C194F">
        <w:rPr>
          <w:rFonts w:ascii="Times" w:hAnsi="Times"/>
        </w:rPr>
        <w:t xml:space="preserve">have </w:t>
      </w:r>
      <w:r>
        <w:rPr>
          <w:rFonts w:ascii="Times" w:hAnsi="Times"/>
        </w:rPr>
        <w:t xml:space="preserve">a </w:t>
      </w:r>
      <w:r w:rsidRPr="002C194F">
        <w:rPr>
          <w:rFonts w:ascii="Times" w:hAnsi="Times"/>
        </w:rPr>
        <w:t>demographic</w:t>
      </w:r>
      <w:r>
        <w:rPr>
          <w:rFonts w:ascii="Times" w:hAnsi="Times"/>
        </w:rPr>
        <w:t xml:space="preserve"> profile </w:t>
      </w:r>
      <w:r w:rsidR="00AA4B9B">
        <w:rPr>
          <w:rFonts w:ascii="Times" w:hAnsi="Times"/>
        </w:rPr>
        <w:t xml:space="preserve">of its nation </w:t>
      </w:r>
      <w:r>
        <w:rPr>
          <w:rFonts w:ascii="Times" w:hAnsi="Times"/>
        </w:rPr>
        <w:t>accurate enough</w:t>
      </w:r>
      <w:r w:rsidRPr="002C194F">
        <w:rPr>
          <w:rFonts w:ascii="Times" w:hAnsi="Times"/>
        </w:rPr>
        <w:t xml:space="preserve"> </w:t>
      </w:r>
      <w:r w:rsidR="00600D2C">
        <w:rPr>
          <w:rFonts w:ascii="Times" w:hAnsi="Times"/>
        </w:rPr>
        <w:t>to</w:t>
      </w:r>
      <w:r w:rsidR="00C73A41">
        <w:rPr>
          <w:rFonts w:ascii="Times" w:hAnsi="Times"/>
        </w:rPr>
        <w:t xml:space="preserve"> </w:t>
      </w:r>
      <w:r w:rsidR="00600D2C" w:rsidRPr="00B46AB7">
        <w:rPr>
          <w:rFonts w:ascii="Times" w:hAnsi="Times"/>
        </w:rPr>
        <w:t xml:space="preserve">mobilize </w:t>
      </w:r>
      <w:r w:rsidR="00510E10" w:rsidRPr="00B46AB7">
        <w:rPr>
          <w:rFonts w:ascii="Times" w:hAnsi="Times"/>
        </w:rPr>
        <w:t>its</w:t>
      </w:r>
      <w:r w:rsidR="00C73A41" w:rsidRPr="00B46AB7">
        <w:rPr>
          <w:rFonts w:ascii="Times" w:hAnsi="Times"/>
        </w:rPr>
        <w:t xml:space="preserve"> </w:t>
      </w:r>
      <w:r w:rsidR="00021B33" w:rsidRPr="00B46AB7">
        <w:rPr>
          <w:rFonts w:ascii="Times" w:hAnsi="Times"/>
        </w:rPr>
        <w:t>anti-Semites.</w:t>
      </w:r>
      <w:r w:rsidR="00021B33" w:rsidRPr="002C194F">
        <w:rPr>
          <w:rFonts w:ascii="Times" w:hAnsi="Times"/>
        </w:rPr>
        <w:t xml:space="preserve"> </w:t>
      </w:r>
      <w:r>
        <w:rPr>
          <w:rFonts w:ascii="Times" w:hAnsi="Times"/>
        </w:rPr>
        <w:t xml:space="preserve">In </w:t>
      </w:r>
      <w:r w:rsidR="00E261C5">
        <w:rPr>
          <w:rFonts w:ascii="Times" w:hAnsi="Times"/>
        </w:rPr>
        <w:t>the eighteenth</w:t>
      </w:r>
      <w:r w:rsidR="001A3336" w:rsidRPr="002C194F">
        <w:rPr>
          <w:rFonts w:ascii="Times" w:hAnsi="Times"/>
        </w:rPr>
        <w:t xml:space="preserve"> century </w:t>
      </w:r>
      <w:r>
        <w:rPr>
          <w:rFonts w:ascii="Times" w:hAnsi="Times"/>
        </w:rPr>
        <w:t>when</w:t>
      </w:r>
      <w:r w:rsidR="001A3336" w:rsidRPr="002C194F">
        <w:rPr>
          <w:rFonts w:ascii="Times" w:hAnsi="Times"/>
        </w:rPr>
        <w:t xml:space="preserve"> European states began to gather census information, the </w:t>
      </w:r>
      <w:r>
        <w:rPr>
          <w:rFonts w:ascii="Times" w:hAnsi="Times"/>
        </w:rPr>
        <w:t xml:space="preserve">basic </w:t>
      </w:r>
      <w:r w:rsidR="001A3336" w:rsidRPr="002C194F">
        <w:rPr>
          <w:rFonts w:ascii="Times" w:hAnsi="Times"/>
        </w:rPr>
        <w:t xml:space="preserve">census was </w:t>
      </w:r>
      <w:r>
        <w:rPr>
          <w:rFonts w:ascii="Times" w:hAnsi="Times"/>
        </w:rPr>
        <w:t xml:space="preserve">distribution-oriented and </w:t>
      </w:r>
      <w:r w:rsidR="001A3336" w:rsidRPr="002C194F">
        <w:rPr>
          <w:rFonts w:ascii="Times" w:hAnsi="Times"/>
        </w:rPr>
        <w:t>used almost exclusively to calculate the</w:t>
      </w:r>
      <w:r w:rsidR="00B949A8" w:rsidRPr="002C194F">
        <w:rPr>
          <w:rFonts w:ascii="Times" w:hAnsi="Times"/>
        </w:rPr>
        <w:t xml:space="preserve"> nation’s</w:t>
      </w:r>
      <w:r w:rsidR="001A3336" w:rsidRPr="002C194F">
        <w:rPr>
          <w:rFonts w:ascii="Times" w:hAnsi="Times"/>
        </w:rPr>
        <w:t xml:space="preserve"> military potential</w:t>
      </w:r>
      <w:r w:rsidR="00B949A8" w:rsidRPr="002C194F">
        <w:rPr>
          <w:rFonts w:ascii="Times" w:hAnsi="Times"/>
        </w:rPr>
        <w:t>.</w:t>
      </w:r>
      <w:r w:rsidR="00B46AB7">
        <w:rPr>
          <w:rStyle w:val="FootnoteReference"/>
          <w:rFonts w:ascii="Times" w:hAnsi="Times"/>
        </w:rPr>
        <w:footnoteReference w:id="10"/>
      </w:r>
      <w:r w:rsidR="00B949A8" w:rsidRPr="002C194F">
        <w:rPr>
          <w:rFonts w:ascii="Times" w:hAnsi="Times"/>
        </w:rPr>
        <w:t xml:space="preserve"> </w:t>
      </w:r>
      <w:r w:rsidR="00D05668" w:rsidRPr="002C194F">
        <w:rPr>
          <w:rFonts w:ascii="Times" w:hAnsi="Times"/>
        </w:rPr>
        <w:t xml:space="preserve">The </w:t>
      </w:r>
      <w:r w:rsidR="00B46AB7">
        <w:rPr>
          <w:rFonts w:ascii="Times" w:hAnsi="Times"/>
        </w:rPr>
        <w:t>nineteenth</w:t>
      </w:r>
      <w:r w:rsidR="00D05668" w:rsidRPr="002C194F">
        <w:rPr>
          <w:rFonts w:ascii="Times" w:hAnsi="Times"/>
        </w:rPr>
        <w:t xml:space="preserve"> century </w:t>
      </w:r>
      <w:r w:rsidR="00AA4B9B" w:rsidRPr="002C194F">
        <w:rPr>
          <w:rFonts w:ascii="Times" w:hAnsi="Times"/>
        </w:rPr>
        <w:t xml:space="preserve">censuses </w:t>
      </w:r>
      <w:r w:rsidR="00D05668" w:rsidRPr="002C194F">
        <w:rPr>
          <w:rFonts w:ascii="Times" w:hAnsi="Times"/>
        </w:rPr>
        <w:t xml:space="preserve">were </w:t>
      </w:r>
      <w:r w:rsidR="00A36E68" w:rsidRPr="002C194F">
        <w:rPr>
          <w:rFonts w:ascii="Times" w:hAnsi="Times"/>
        </w:rPr>
        <w:t xml:space="preserve">notoriously </w:t>
      </w:r>
      <w:r w:rsidR="00D05668" w:rsidRPr="002C194F">
        <w:rPr>
          <w:rFonts w:ascii="Times" w:hAnsi="Times"/>
        </w:rPr>
        <w:t>inaccurate.</w:t>
      </w:r>
      <w:r w:rsidR="00B46AB7">
        <w:rPr>
          <w:rStyle w:val="FootnoteReference"/>
          <w:rFonts w:ascii="Times" w:hAnsi="Times"/>
        </w:rPr>
        <w:footnoteReference w:id="11"/>
      </w:r>
      <w:r w:rsidR="00D05668" w:rsidRPr="002C194F">
        <w:rPr>
          <w:rFonts w:ascii="Times" w:hAnsi="Times"/>
        </w:rPr>
        <w:t xml:space="preserve"> </w:t>
      </w:r>
      <w:r w:rsidR="00AA4B9B">
        <w:rPr>
          <w:rFonts w:ascii="Times" w:hAnsi="Times"/>
        </w:rPr>
        <w:t>When</w:t>
      </w:r>
      <w:r w:rsidR="00510E10" w:rsidRPr="002C194F">
        <w:rPr>
          <w:rFonts w:ascii="Times" w:hAnsi="Times"/>
        </w:rPr>
        <w:t xml:space="preserve"> the Nazis took </w:t>
      </w:r>
      <w:r w:rsidR="00AA4B9B">
        <w:rPr>
          <w:rFonts w:ascii="Times" w:hAnsi="Times"/>
        </w:rPr>
        <w:t>power</w:t>
      </w:r>
      <w:r w:rsidR="00510E10" w:rsidRPr="002C194F">
        <w:rPr>
          <w:rFonts w:ascii="Times" w:hAnsi="Times"/>
        </w:rPr>
        <w:t xml:space="preserve">, </w:t>
      </w:r>
      <w:r w:rsidR="00AA4B9B">
        <w:rPr>
          <w:rFonts w:ascii="Times" w:hAnsi="Times"/>
        </w:rPr>
        <w:t xml:space="preserve">Germany had nothing more than </w:t>
      </w:r>
      <w:r w:rsidR="0028313A">
        <w:rPr>
          <w:rFonts w:ascii="Times" w:hAnsi="Times"/>
        </w:rPr>
        <w:t>a rough idea of its population and distribution.</w:t>
      </w:r>
      <w:r w:rsidR="0028313A" w:rsidRPr="0028313A">
        <w:rPr>
          <w:rFonts w:ascii="Times" w:hAnsi="Times"/>
        </w:rPr>
        <w:t xml:space="preserve"> </w:t>
      </w:r>
      <w:r w:rsidR="0028313A" w:rsidRPr="002C194F">
        <w:rPr>
          <w:rFonts w:ascii="Times" w:hAnsi="Times"/>
        </w:rPr>
        <w:t>Furthermore, the level of organization required to</w:t>
      </w:r>
      <w:r w:rsidR="0028313A" w:rsidRPr="0028313A">
        <w:rPr>
          <w:rFonts w:ascii="Times" w:hAnsi="Times"/>
        </w:rPr>
        <w:t xml:space="preserve"> </w:t>
      </w:r>
      <w:r w:rsidR="0028313A">
        <w:rPr>
          <w:rFonts w:ascii="Times" w:hAnsi="Times"/>
        </w:rPr>
        <w:t>genetically</w:t>
      </w:r>
      <w:r w:rsidR="0028313A" w:rsidRPr="002C194F">
        <w:rPr>
          <w:rFonts w:ascii="Times" w:hAnsi="Times"/>
        </w:rPr>
        <w:t xml:space="preserve"> identify</w:t>
      </w:r>
      <w:r w:rsidR="0028313A">
        <w:rPr>
          <w:rFonts w:ascii="Times" w:hAnsi="Times"/>
        </w:rPr>
        <w:t>, rank</w:t>
      </w:r>
      <w:r w:rsidR="0028313A" w:rsidRPr="002C194F">
        <w:rPr>
          <w:rFonts w:ascii="Times" w:hAnsi="Times"/>
        </w:rPr>
        <w:t xml:space="preserve"> and sort </w:t>
      </w:r>
      <w:r w:rsidR="0028313A">
        <w:rPr>
          <w:rFonts w:ascii="Times" w:hAnsi="Times"/>
        </w:rPr>
        <w:t>millions</w:t>
      </w:r>
      <w:r w:rsidR="0028313A" w:rsidRPr="002C194F">
        <w:rPr>
          <w:rFonts w:ascii="Times" w:hAnsi="Times"/>
        </w:rPr>
        <w:t xml:space="preserve"> of people </w:t>
      </w:r>
      <w:r w:rsidR="0028313A">
        <w:rPr>
          <w:rFonts w:ascii="Times" w:hAnsi="Times"/>
        </w:rPr>
        <w:t xml:space="preserve">through </w:t>
      </w:r>
      <w:r w:rsidR="0028313A">
        <w:rPr>
          <w:rFonts w:ascii="Times" w:hAnsi="Times"/>
        </w:rPr>
        <w:lastRenderedPageBreak/>
        <w:t xml:space="preserve">generations of hard copy community, religious and state records </w:t>
      </w:r>
      <w:r w:rsidR="006B78C3">
        <w:rPr>
          <w:rFonts w:ascii="Times" w:hAnsi="Times"/>
        </w:rPr>
        <w:t xml:space="preserve">littered </w:t>
      </w:r>
      <w:r w:rsidR="0028313A">
        <w:rPr>
          <w:rFonts w:ascii="Times" w:hAnsi="Times"/>
        </w:rPr>
        <w:t>across Germany was nonexistent.</w:t>
      </w:r>
      <w:r w:rsidR="00510E10" w:rsidRPr="002C194F">
        <w:rPr>
          <w:rFonts w:ascii="Times" w:hAnsi="Times"/>
        </w:rPr>
        <w:t xml:space="preserve"> </w:t>
      </w:r>
      <w:r w:rsidR="0028313A">
        <w:rPr>
          <w:rFonts w:ascii="Times" w:hAnsi="Times"/>
        </w:rPr>
        <w:t>T</w:t>
      </w:r>
      <w:r w:rsidR="00510E10" w:rsidRPr="002C194F">
        <w:rPr>
          <w:rFonts w:ascii="Times" w:hAnsi="Times"/>
        </w:rPr>
        <w:t xml:space="preserve">hus, although 500,000 </w:t>
      </w:r>
      <w:r w:rsidR="0028313A" w:rsidRPr="0028313A">
        <w:rPr>
          <w:rFonts w:ascii="Times" w:hAnsi="Times"/>
          <w:i/>
        </w:rPr>
        <w:t>orthodox</w:t>
      </w:r>
      <w:r w:rsidR="00510E10" w:rsidRPr="002C194F">
        <w:rPr>
          <w:rFonts w:ascii="Times" w:hAnsi="Times"/>
        </w:rPr>
        <w:t xml:space="preserve"> Jews </w:t>
      </w:r>
      <w:r w:rsidR="00510E10" w:rsidRPr="0028313A">
        <w:rPr>
          <w:rFonts w:ascii="Times" w:hAnsi="Times"/>
        </w:rPr>
        <w:t>could</w:t>
      </w:r>
      <w:r w:rsidR="0028313A">
        <w:rPr>
          <w:rFonts w:ascii="Times" w:hAnsi="Times"/>
        </w:rPr>
        <w:t xml:space="preserve"> </w:t>
      </w:r>
      <w:r w:rsidR="0028313A" w:rsidRPr="0028313A">
        <w:rPr>
          <w:rFonts w:ascii="Times" w:hAnsi="Times"/>
        </w:rPr>
        <w:t>technically</w:t>
      </w:r>
      <w:r w:rsidR="00510E10" w:rsidRPr="002C194F">
        <w:rPr>
          <w:rFonts w:ascii="Times" w:hAnsi="Times"/>
        </w:rPr>
        <w:t xml:space="preserve"> be statistically identified through Jewish religious community registries, approximately 300,000 </w:t>
      </w:r>
      <w:r w:rsidR="0028313A" w:rsidRPr="0028313A">
        <w:rPr>
          <w:rFonts w:ascii="Times" w:hAnsi="Times"/>
          <w:i/>
        </w:rPr>
        <w:t>biological</w:t>
      </w:r>
      <w:r w:rsidR="0028313A">
        <w:rPr>
          <w:rFonts w:ascii="Times" w:hAnsi="Times"/>
        </w:rPr>
        <w:t xml:space="preserve"> </w:t>
      </w:r>
      <w:r w:rsidR="00510E10" w:rsidRPr="002C194F">
        <w:rPr>
          <w:rFonts w:ascii="Times" w:hAnsi="Times"/>
        </w:rPr>
        <w:t>Jews living in Germany were “statistically invisible in a population of about 65 million</w:t>
      </w:r>
      <w:r w:rsidR="00B46AB7">
        <w:rPr>
          <w:rFonts w:ascii="Times" w:hAnsi="Times"/>
        </w:rPr>
        <w:t>.</w:t>
      </w:r>
      <w:r w:rsidR="00510E10" w:rsidRPr="002C194F">
        <w:rPr>
          <w:rFonts w:ascii="Times" w:hAnsi="Times"/>
        </w:rPr>
        <w:t>”</w:t>
      </w:r>
      <w:r w:rsidR="00B46AB7">
        <w:rPr>
          <w:rStyle w:val="FootnoteReference"/>
          <w:rFonts w:ascii="Times" w:hAnsi="Times"/>
        </w:rPr>
        <w:footnoteReference w:id="12"/>
      </w:r>
      <w:r w:rsidR="005C5B96" w:rsidRPr="005C5B96">
        <w:rPr>
          <w:rFonts w:ascii="Times" w:hAnsi="Times"/>
        </w:rPr>
        <w:t xml:space="preserve"> </w:t>
      </w:r>
      <w:r w:rsidR="0028313A" w:rsidRPr="0028313A">
        <w:rPr>
          <w:rFonts w:ascii="Times" w:hAnsi="Times"/>
        </w:rPr>
        <w:t xml:space="preserve">As Hitler’s ethic was fundamentally anchored in Social </w:t>
      </w:r>
      <w:r w:rsidR="0028313A" w:rsidRPr="00B46AB7">
        <w:rPr>
          <w:rFonts w:ascii="Times" w:hAnsi="Times"/>
        </w:rPr>
        <w:t>Darwinism and eugenics, exterminating only the obviously orthodox Jews was unacceptable.</w:t>
      </w:r>
      <w:r w:rsidR="0028313A" w:rsidRPr="0028313A">
        <w:rPr>
          <w:rFonts w:ascii="Times" w:hAnsi="Times"/>
        </w:rPr>
        <w:t xml:space="preserve"> </w:t>
      </w:r>
      <w:r w:rsidR="009F36C4">
        <w:rPr>
          <w:rFonts w:ascii="Times" w:hAnsi="Times"/>
        </w:rPr>
        <w:t>Hitler’s ethic required the destruction of e</w:t>
      </w:r>
      <w:r w:rsidR="0028313A" w:rsidRPr="0028313A">
        <w:rPr>
          <w:rFonts w:ascii="Times" w:hAnsi="Times"/>
        </w:rPr>
        <w:t xml:space="preserve">very </w:t>
      </w:r>
      <w:r w:rsidR="0028313A" w:rsidRPr="00B46AB7">
        <w:rPr>
          <w:rFonts w:ascii="Times" w:hAnsi="Times"/>
          <w:i/>
        </w:rPr>
        <w:t>biological</w:t>
      </w:r>
      <w:r w:rsidR="0028313A" w:rsidRPr="0028313A">
        <w:rPr>
          <w:rFonts w:ascii="Times" w:hAnsi="Times"/>
        </w:rPr>
        <w:t xml:space="preserve"> trace of Jewry.</w:t>
      </w:r>
      <w:r w:rsidR="009F36C4">
        <w:rPr>
          <w:rFonts w:ascii="Times" w:hAnsi="Times"/>
        </w:rPr>
        <w:t xml:space="preserve"> </w:t>
      </w:r>
      <w:r w:rsidR="006B78C3">
        <w:rPr>
          <w:rFonts w:ascii="Times" w:hAnsi="Times"/>
        </w:rPr>
        <w:t>Predictably</w:t>
      </w:r>
      <w:r w:rsidR="009F36C4">
        <w:rPr>
          <w:rFonts w:ascii="Times" w:hAnsi="Times"/>
        </w:rPr>
        <w:t xml:space="preserve">, the Nazi state </w:t>
      </w:r>
      <w:r w:rsidR="006B78C3">
        <w:rPr>
          <w:rFonts w:ascii="Times" w:hAnsi="Times"/>
        </w:rPr>
        <w:t xml:space="preserve">strategically </w:t>
      </w:r>
      <w:r w:rsidR="009F36C4">
        <w:rPr>
          <w:rFonts w:ascii="Times" w:hAnsi="Times"/>
        </w:rPr>
        <w:t>justified a dramatic expansion of</w:t>
      </w:r>
      <w:r w:rsidR="005C5B96" w:rsidRPr="002C194F">
        <w:rPr>
          <w:rFonts w:ascii="Times" w:hAnsi="Times"/>
        </w:rPr>
        <w:t xml:space="preserve"> “the role, function and acceptability of state surveillance” </w:t>
      </w:r>
      <w:r w:rsidR="009F36C4">
        <w:rPr>
          <w:rFonts w:ascii="Times" w:hAnsi="Times"/>
        </w:rPr>
        <w:t xml:space="preserve">by </w:t>
      </w:r>
      <w:r w:rsidR="00B46AB7">
        <w:rPr>
          <w:rFonts w:ascii="Times" w:hAnsi="Times"/>
        </w:rPr>
        <w:t>inciting</w:t>
      </w:r>
      <w:r w:rsidR="009F36C4">
        <w:rPr>
          <w:rFonts w:ascii="Times" w:hAnsi="Times"/>
        </w:rPr>
        <w:t xml:space="preserve"> </w:t>
      </w:r>
      <w:r w:rsidR="00914797">
        <w:rPr>
          <w:rFonts w:ascii="Times" w:hAnsi="Times"/>
        </w:rPr>
        <w:t xml:space="preserve">national paranoia over </w:t>
      </w:r>
      <w:r w:rsidR="00914797" w:rsidRPr="002C194F">
        <w:rPr>
          <w:rFonts w:ascii="Times" w:hAnsi="Times"/>
          <w:i/>
        </w:rPr>
        <w:t>warfare</w:t>
      </w:r>
      <w:r w:rsidR="00914797" w:rsidRPr="002C194F">
        <w:rPr>
          <w:rFonts w:ascii="Times" w:hAnsi="Times"/>
        </w:rPr>
        <w:t xml:space="preserve"> and </w:t>
      </w:r>
      <w:r w:rsidR="00914797" w:rsidRPr="002C194F">
        <w:rPr>
          <w:rFonts w:ascii="Times" w:hAnsi="Times"/>
          <w:i/>
        </w:rPr>
        <w:t>welfare</w:t>
      </w:r>
      <w:r w:rsidR="005C5B96" w:rsidRPr="002C194F">
        <w:rPr>
          <w:rFonts w:ascii="Times" w:hAnsi="Times"/>
        </w:rPr>
        <w:t>.</w:t>
      </w:r>
      <w:r w:rsidR="00B46AB7">
        <w:rPr>
          <w:rStyle w:val="FootnoteReference"/>
          <w:rFonts w:ascii="Times" w:hAnsi="Times"/>
        </w:rPr>
        <w:footnoteReference w:id="13"/>
      </w:r>
      <w:r w:rsidR="005C5B96" w:rsidRPr="005C5B96">
        <w:rPr>
          <w:rFonts w:ascii="Times" w:hAnsi="Times"/>
        </w:rPr>
        <w:t xml:space="preserve"> </w:t>
      </w:r>
    </w:p>
    <w:p w:rsidR="006C231C" w:rsidRDefault="009F36C4" w:rsidP="00914797">
      <w:pPr>
        <w:spacing w:line="480" w:lineRule="auto"/>
        <w:ind w:firstLine="720"/>
        <w:rPr>
          <w:rFonts w:ascii="Times" w:hAnsi="Times"/>
        </w:rPr>
      </w:pPr>
      <w:r>
        <w:rPr>
          <w:rFonts w:ascii="Times" w:hAnsi="Times"/>
        </w:rPr>
        <w:t>Contemplating</w:t>
      </w:r>
      <w:r w:rsidR="00377719" w:rsidRPr="002C194F">
        <w:rPr>
          <w:rFonts w:ascii="Times" w:hAnsi="Times"/>
        </w:rPr>
        <w:t xml:space="preserve"> the</w:t>
      </w:r>
      <w:r w:rsidR="00133802" w:rsidRPr="002C194F">
        <w:rPr>
          <w:rFonts w:ascii="Times" w:hAnsi="Times"/>
        </w:rPr>
        <w:t xml:space="preserve"> Holocaust </w:t>
      </w:r>
      <w:r w:rsidR="00486948" w:rsidRPr="002C194F">
        <w:rPr>
          <w:rFonts w:ascii="Times" w:hAnsi="Times"/>
        </w:rPr>
        <w:t xml:space="preserve">without </w:t>
      </w:r>
      <w:r w:rsidR="0037525E" w:rsidRPr="002C194F">
        <w:rPr>
          <w:rFonts w:ascii="Times" w:hAnsi="Times"/>
        </w:rPr>
        <w:t>modern bureaucratic apparatus</w:t>
      </w:r>
      <w:r w:rsidR="00486948" w:rsidRPr="002C194F">
        <w:rPr>
          <w:rFonts w:ascii="Times" w:hAnsi="Times"/>
        </w:rPr>
        <w:t>es</w:t>
      </w:r>
      <w:r w:rsidR="0037525E" w:rsidRPr="002C194F">
        <w:rPr>
          <w:rFonts w:ascii="Times" w:hAnsi="Times"/>
        </w:rPr>
        <w:t xml:space="preserve">, automation, and </w:t>
      </w:r>
      <w:r w:rsidR="00486948" w:rsidRPr="002C194F">
        <w:rPr>
          <w:rFonts w:ascii="Times" w:hAnsi="Times"/>
        </w:rPr>
        <w:t>surveillance technologies</w:t>
      </w:r>
      <w:r>
        <w:rPr>
          <w:rFonts w:ascii="Times" w:hAnsi="Times"/>
        </w:rPr>
        <w:t xml:space="preserve"> would have been futile</w:t>
      </w:r>
      <w:r w:rsidR="0037525E" w:rsidRPr="002C194F">
        <w:rPr>
          <w:rFonts w:ascii="Times" w:hAnsi="Times"/>
        </w:rPr>
        <w:t>.</w:t>
      </w:r>
      <w:r w:rsidR="00486948" w:rsidRPr="002C194F">
        <w:rPr>
          <w:rFonts w:ascii="Times" w:hAnsi="Times"/>
        </w:rPr>
        <w:t xml:space="preserve"> </w:t>
      </w:r>
      <w:r>
        <w:rPr>
          <w:rFonts w:ascii="Times" w:hAnsi="Times"/>
        </w:rPr>
        <w:t>The identification of the Jewry alone was a</w:t>
      </w:r>
      <w:r w:rsidR="002E1234" w:rsidRPr="002C194F">
        <w:rPr>
          <w:rFonts w:ascii="Times" w:hAnsi="Times"/>
        </w:rPr>
        <w:t xml:space="preserve"> </w:t>
      </w:r>
      <w:r>
        <w:rPr>
          <w:rFonts w:ascii="Times" w:hAnsi="Times"/>
        </w:rPr>
        <w:t>lofty</w:t>
      </w:r>
      <w:r w:rsidR="002E1234" w:rsidRPr="002C194F">
        <w:rPr>
          <w:rFonts w:ascii="Times" w:hAnsi="Times"/>
        </w:rPr>
        <w:t xml:space="preserve"> ambition that</w:t>
      </w:r>
      <w:r w:rsidR="002D608B" w:rsidRPr="002C194F">
        <w:rPr>
          <w:rFonts w:ascii="Times" w:hAnsi="Times"/>
        </w:rPr>
        <w:t xml:space="preserve"> </w:t>
      </w:r>
      <w:r w:rsidR="002E1234" w:rsidRPr="002C194F">
        <w:rPr>
          <w:rFonts w:ascii="Times" w:hAnsi="Times"/>
        </w:rPr>
        <w:t xml:space="preserve">required an active, systematic observation of </w:t>
      </w:r>
      <w:r>
        <w:rPr>
          <w:rFonts w:ascii="Times" w:hAnsi="Times"/>
        </w:rPr>
        <w:t>millions of people</w:t>
      </w:r>
      <w:r w:rsidR="002E1234" w:rsidRPr="002C194F">
        <w:rPr>
          <w:rFonts w:ascii="Times" w:hAnsi="Times"/>
        </w:rPr>
        <w:t>, and a “concentration of power, resources and managerial skills” that could only occur in an advanced state of modernity.</w:t>
      </w:r>
      <w:r w:rsidR="00BA3A49">
        <w:rPr>
          <w:rStyle w:val="FootnoteReference"/>
          <w:rFonts w:ascii="Times" w:hAnsi="Times"/>
        </w:rPr>
        <w:footnoteReference w:id="14"/>
      </w:r>
      <w:r w:rsidR="002E1234" w:rsidRPr="002C194F">
        <w:rPr>
          <w:rFonts w:ascii="Times" w:hAnsi="Times"/>
        </w:rPr>
        <w:t xml:space="preserve"> </w:t>
      </w:r>
      <w:r>
        <w:rPr>
          <w:rFonts w:ascii="Times" w:hAnsi="Times"/>
        </w:rPr>
        <w:t xml:space="preserve">On the next level, the ability </w:t>
      </w:r>
      <w:r w:rsidRPr="002C194F">
        <w:rPr>
          <w:rFonts w:ascii="Times" w:hAnsi="Times"/>
        </w:rPr>
        <w:t>to</w:t>
      </w:r>
      <w:r>
        <w:rPr>
          <w:rFonts w:ascii="Times" w:hAnsi="Times"/>
        </w:rPr>
        <w:t xml:space="preserve"> use the information gathered to</w:t>
      </w:r>
      <w:r w:rsidRPr="002C194F">
        <w:rPr>
          <w:rFonts w:ascii="Times" w:hAnsi="Times"/>
        </w:rPr>
        <w:t xml:space="preserve"> </w:t>
      </w:r>
      <w:r>
        <w:rPr>
          <w:rFonts w:ascii="Times" w:hAnsi="Times"/>
        </w:rPr>
        <w:t xml:space="preserve">socially engineer a society by </w:t>
      </w:r>
      <w:r w:rsidRPr="002C194F">
        <w:rPr>
          <w:rFonts w:ascii="Times" w:hAnsi="Times"/>
        </w:rPr>
        <w:t>transport</w:t>
      </w:r>
      <w:r>
        <w:rPr>
          <w:rFonts w:ascii="Times" w:hAnsi="Times"/>
        </w:rPr>
        <w:t>ing</w:t>
      </w:r>
      <w:r w:rsidRPr="002C194F">
        <w:rPr>
          <w:rFonts w:ascii="Times" w:hAnsi="Times"/>
        </w:rPr>
        <w:t>, track</w:t>
      </w:r>
      <w:r>
        <w:rPr>
          <w:rFonts w:ascii="Times" w:hAnsi="Times"/>
        </w:rPr>
        <w:t>ing</w:t>
      </w:r>
      <w:r w:rsidRPr="002C194F">
        <w:rPr>
          <w:rFonts w:ascii="Times" w:hAnsi="Times"/>
        </w:rPr>
        <w:t xml:space="preserve"> and </w:t>
      </w:r>
      <w:r>
        <w:rPr>
          <w:rFonts w:ascii="Times" w:hAnsi="Times"/>
        </w:rPr>
        <w:t xml:space="preserve">murdering those identified </w:t>
      </w:r>
      <w:r w:rsidRPr="002C194F">
        <w:rPr>
          <w:rFonts w:ascii="Times" w:hAnsi="Times"/>
        </w:rPr>
        <w:t>in a mere few years was a</w:t>
      </w:r>
      <w:r>
        <w:rPr>
          <w:rFonts w:ascii="Times" w:hAnsi="Times"/>
        </w:rPr>
        <w:t xml:space="preserve"> monumental</w:t>
      </w:r>
      <w:r w:rsidRPr="002C194F">
        <w:rPr>
          <w:rFonts w:ascii="Times" w:hAnsi="Times"/>
        </w:rPr>
        <w:t xml:space="preserve"> cross-indexing task </w:t>
      </w:r>
      <w:r>
        <w:rPr>
          <w:rFonts w:ascii="Times" w:hAnsi="Times"/>
        </w:rPr>
        <w:t>that would be virtually impossible without computer technologies</w:t>
      </w:r>
      <w:r w:rsidRPr="002C194F">
        <w:rPr>
          <w:rFonts w:ascii="Times" w:hAnsi="Times"/>
        </w:rPr>
        <w:t>.</w:t>
      </w:r>
      <w:r w:rsidR="00BA3A49">
        <w:rPr>
          <w:rStyle w:val="FootnoteReference"/>
          <w:rFonts w:ascii="Times" w:hAnsi="Times"/>
        </w:rPr>
        <w:footnoteReference w:id="15"/>
      </w:r>
      <w:r w:rsidR="00914797">
        <w:rPr>
          <w:rFonts w:ascii="Times" w:hAnsi="Times"/>
        </w:rPr>
        <w:t xml:space="preserve"> </w:t>
      </w:r>
      <w:r w:rsidR="002E1234" w:rsidRPr="002C194F">
        <w:rPr>
          <w:rFonts w:ascii="Times" w:hAnsi="Times"/>
        </w:rPr>
        <w:t xml:space="preserve">Mass murder </w:t>
      </w:r>
      <w:r>
        <w:rPr>
          <w:rFonts w:ascii="Times" w:hAnsi="Times"/>
        </w:rPr>
        <w:t xml:space="preserve">required </w:t>
      </w:r>
      <w:r w:rsidR="002E1234" w:rsidRPr="006B78C3">
        <w:rPr>
          <w:rFonts w:ascii="Times" w:hAnsi="Times"/>
        </w:rPr>
        <w:t>routine bureaucratic procedures</w:t>
      </w:r>
      <w:r w:rsidR="00152B51" w:rsidRPr="006B78C3">
        <w:rPr>
          <w:rFonts w:ascii="Times" w:hAnsi="Times"/>
        </w:rPr>
        <w:t>,</w:t>
      </w:r>
      <w:r w:rsidR="002E1234" w:rsidRPr="002C194F">
        <w:rPr>
          <w:rFonts w:ascii="Times" w:hAnsi="Times"/>
        </w:rPr>
        <w:t xml:space="preserve"> means-end calc</w:t>
      </w:r>
      <w:r w:rsidR="00152B51" w:rsidRPr="002C194F">
        <w:rPr>
          <w:rFonts w:ascii="Times" w:hAnsi="Times"/>
        </w:rPr>
        <w:t>ulations</w:t>
      </w:r>
      <w:r w:rsidR="002E1234" w:rsidRPr="002C194F">
        <w:rPr>
          <w:rFonts w:ascii="Times" w:hAnsi="Times"/>
        </w:rPr>
        <w:t>, budget balanc</w:t>
      </w:r>
      <w:r w:rsidR="00152B51" w:rsidRPr="002C194F">
        <w:rPr>
          <w:rFonts w:ascii="Times" w:hAnsi="Times"/>
        </w:rPr>
        <w:t xml:space="preserve">ing, </w:t>
      </w:r>
      <w:r w:rsidR="00914797">
        <w:rPr>
          <w:rFonts w:ascii="Times" w:hAnsi="Times"/>
        </w:rPr>
        <w:t xml:space="preserve">official authorization, </w:t>
      </w:r>
      <w:r w:rsidR="00152B51" w:rsidRPr="002C194F">
        <w:rPr>
          <w:rFonts w:ascii="Times" w:hAnsi="Times"/>
        </w:rPr>
        <w:t>universal rule application,</w:t>
      </w:r>
      <w:r w:rsidR="002E1234" w:rsidRPr="002C194F">
        <w:rPr>
          <w:rFonts w:ascii="Times" w:hAnsi="Times"/>
        </w:rPr>
        <w:t xml:space="preserve"> </w:t>
      </w:r>
      <w:r w:rsidR="00152B51" w:rsidRPr="002C194F">
        <w:rPr>
          <w:rFonts w:ascii="Times" w:hAnsi="Times"/>
        </w:rPr>
        <w:t>and technology</w:t>
      </w:r>
      <w:r w:rsidR="002E1234" w:rsidRPr="002C194F">
        <w:rPr>
          <w:rFonts w:ascii="Times" w:hAnsi="Times"/>
        </w:rPr>
        <w:t>.</w:t>
      </w:r>
      <w:r w:rsidR="00BA3A49">
        <w:rPr>
          <w:rStyle w:val="FootnoteReference"/>
          <w:rFonts w:ascii="Times" w:hAnsi="Times"/>
        </w:rPr>
        <w:footnoteReference w:id="16"/>
      </w:r>
      <w:r w:rsidR="00152B51" w:rsidRPr="002C194F">
        <w:rPr>
          <w:rFonts w:ascii="Times" w:hAnsi="Times"/>
        </w:rPr>
        <w:t xml:space="preserve"> </w:t>
      </w:r>
    </w:p>
    <w:p w:rsidR="0072382C" w:rsidRDefault="0072382C" w:rsidP="0072382C">
      <w:pPr>
        <w:spacing w:line="480" w:lineRule="auto"/>
        <w:rPr>
          <w:rFonts w:ascii="Times" w:hAnsi="Times"/>
          <w:b/>
        </w:rPr>
      </w:pPr>
    </w:p>
    <w:p w:rsidR="006C231C" w:rsidRPr="00BB246F" w:rsidRDefault="003B2771" w:rsidP="0072382C">
      <w:pPr>
        <w:spacing w:line="480" w:lineRule="auto"/>
        <w:rPr>
          <w:rFonts w:ascii="Times" w:hAnsi="Times"/>
          <w:b/>
        </w:rPr>
      </w:pPr>
      <w:proofErr w:type="spellStart"/>
      <w:r>
        <w:rPr>
          <w:rFonts w:ascii="Times" w:hAnsi="Times"/>
          <w:b/>
        </w:rPr>
        <w:t>i</w:t>
      </w:r>
      <w:proofErr w:type="spellEnd"/>
      <w:r w:rsidR="00E16796">
        <w:rPr>
          <w:rFonts w:ascii="Times" w:hAnsi="Times"/>
          <w:b/>
        </w:rPr>
        <w:t xml:space="preserve">. The Racial </w:t>
      </w:r>
      <w:r w:rsidR="006C231C" w:rsidRPr="00BB246F">
        <w:rPr>
          <w:rFonts w:ascii="Times" w:hAnsi="Times"/>
          <w:b/>
        </w:rPr>
        <w:t xml:space="preserve">Census </w:t>
      </w:r>
    </w:p>
    <w:p w:rsidR="00BB246F" w:rsidRPr="00A45EF8" w:rsidRDefault="006C231C" w:rsidP="00A45EF8">
      <w:pPr>
        <w:spacing w:line="480" w:lineRule="auto"/>
        <w:ind w:firstLine="720"/>
      </w:pPr>
      <w:r w:rsidRPr="002C194F">
        <w:rPr>
          <w:rFonts w:ascii="Times" w:hAnsi="Times"/>
        </w:rPr>
        <w:lastRenderedPageBreak/>
        <w:t>The initial lists of Jewish names used by Nazis came from a racial census taken on June 16</w:t>
      </w:r>
      <w:r w:rsidRPr="002C194F">
        <w:rPr>
          <w:rFonts w:ascii="Times" w:hAnsi="Times"/>
          <w:vertAlign w:val="superscript"/>
        </w:rPr>
        <w:t>th</w:t>
      </w:r>
      <w:r w:rsidRPr="002C194F">
        <w:rPr>
          <w:rFonts w:ascii="Times" w:hAnsi="Times"/>
        </w:rPr>
        <w:t>, 1933 invented by</w:t>
      </w:r>
      <w:r w:rsidRPr="006C231C">
        <w:rPr>
          <w:rFonts w:ascii="Times" w:hAnsi="Times"/>
        </w:rPr>
        <w:t xml:space="preserve"> </w:t>
      </w:r>
      <w:r>
        <w:rPr>
          <w:rFonts w:ascii="Times" w:hAnsi="Times"/>
        </w:rPr>
        <w:t xml:space="preserve">the innovative </w:t>
      </w:r>
      <w:r w:rsidRPr="00914797">
        <w:rPr>
          <w:rFonts w:ascii="Times" w:hAnsi="Times"/>
          <w:i/>
        </w:rPr>
        <w:t xml:space="preserve">solutions </w:t>
      </w:r>
      <w:r w:rsidRPr="006C231C">
        <w:rPr>
          <w:rFonts w:ascii="Times" w:hAnsi="Times"/>
        </w:rPr>
        <w:t>company</w:t>
      </w:r>
      <w:r w:rsidRPr="002C194F">
        <w:rPr>
          <w:rFonts w:ascii="Times" w:hAnsi="Times"/>
        </w:rPr>
        <w:t xml:space="preserve"> IBM Germany</w:t>
      </w:r>
      <w:r>
        <w:rPr>
          <w:rFonts w:ascii="Times" w:hAnsi="Times"/>
        </w:rPr>
        <w:t>.</w:t>
      </w:r>
      <w:r w:rsidRPr="002C194F">
        <w:rPr>
          <w:rFonts w:ascii="Times" w:hAnsi="Times"/>
        </w:rPr>
        <w:t xml:space="preserve"> </w:t>
      </w:r>
      <w:r>
        <w:rPr>
          <w:rFonts w:ascii="Times" w:hAnsi="Times"/>
        </w:rPr>
        <w:t xml:space="preserve">The </w:t>
      </w:r>
      <w:r w:rsidRPr="002C194F">
        <w:rPr>
          <w:rFonts w:ascii="Times" w:hAnsi="Times"/>
        </w:rPr>
        <w:t xml:space="preserve">focus of traditional </w:t>
      </w:r>
      <w:r w:rsidR="00573A77" w:rsidRPr="002C194F">
        <w:rPr>
          <w:rFonts w:ascii="Times" w:hAnsi="Times"/>
        </w:rPr>
        <w:t>census taking</w:t>
      </w:r>
      <w:r>
        <w:rPr>
          <w:rFonts w:ascii="Times" w:hAnsi="Times"/>
        </w:rPr>
        <w:t xml:space="preserve"> was reoriented</w:t>
      </w:r>
      <w:r w:rsidRPr="002C194F">
        <w:rPr>
          <w:rFonts w:ascii="Times" w:hAnsi="Times"/>
        </w:rPr>
        <w:t xml:space="preserve"> from </w:t>
      </w:r>
      <w:r w:rsidRPr="002C194F">
        <w:rPr>
          <w:rFonts w:ascii="Times" w:hAnsi="Times"/>
          <w:i/>
        </w:rPr>
        <w:t xml:space="preserve">basic </w:t>
      </w:r>
      <w:r w:rsidR="00573A77" w:rsidRPr="002C194F">
        <w:rPr>
          <w:rFonts w:ascii="Times" w:hAnsi="Times"/>
          <w:i/>
        </w:rPr>
        <w:t>head counting</w:t>
      </w:r>
      <w:r w:rsidRPr="002C194F">
        <w:rPr>
          <w:rFonts w:ascii="Times" w:hAnsi="Times"/>
        </w:rPr>
        <w:t xml:space="preserve"> to </w:t>
      </w:r>
      <w:r>
        <w:rPr>
          <w:rFonts w:ascii="Times" w:hAnsi="Times"/>
          <w:i/>
        </w:rPr>
        <w:t>identification</w:t>
      </w:r>
      <w:r w:rsidRPr="002C194F">
        <w:rPr>
          <w:rFonts w:ascii="Times" w:hAnsi="Times"/>
        </w:rPr>
        <w:t>.</w:t>
      </w:r>
      <w:r w:rsidR="003A118C">
        <w:rPr>
          <w:rStyle w:val="FootnoteReference"/>
          <w:rFonts w:ascii="Times" w:hAnsi="Times"/>
        </w:rPr>
        <w:footnoteReference w:id="17"/>
      </w:r>
      <w:r w:rsidRPr="002C194F">
        <w:rPr>
          <w:rFonts w:ascii="Times" w:hAnsi="Times"/>
        </w:rPr>
        <w:t xml:space="preserve"> 500,000 census takers went door-to-door with paper and pen questionnaires taking a statistical portrait of each household in Germany. </w:t>
      </w:r>
      <w:r>
        <w:rPr>
          <w:rFonts w:ascii="Times" w:hAnsi="Times"/>
        </w:rPr>
        <w:t>Information gathered</w:t>
      </w:r>
      <w:r w:rsidRPr="002C194F">
        <w:rPr>
          <w:rFonts w:ascii="Times" w:hAnsi="Times"/>
        </w:rPr>
        <w:t xml:space="preserve"> included mixed marriage status, religion, profession, residence, and nationality.</w:t>
      </w:r>
      <w:r w:rsidR="003A118C">
        <w:rPr>
          <w:rStyle w:val="FootnoteReference"/>
          <w:rFonts w:ascii="Times" w:hAnsi="Times"/>
        </w:rPr>
        <w:footnoteReference w:id="18"/>
      </w:r>
      <w:r w:rsidRPr="002C194F">
        <w:rPr>
          <w:rFonts w:ascii="Times" w:hAnsi="Times"/>
        </w:rPr>
        <w:t xml:space="preserve"> The results from the census were combined with </w:t>
      </w:r>
      <w:r>
        <w:rPr>
          <w:rFonts w:ascii="Times" w:hAnsi="Times"/>
        </w:rPr>
        <w:t xml:space="preserve">130 years worth of </w:t>
      </w:r>
      <w:r w:rsidRPr="002C194F">
        <w:rPr>
          <w:rFonts w:ascii="Times" w:hAnsi="Times"/>
        </w:rPr>
        <w:t xml:space="preserve">birth, death and land registries, community lists, baptism records, and church authorities, in what </w:t>
      </w:r>
      <w:r w:rsidR="00057590">
        <w:rPr>
          <w:rFonts w:ascii="Times" w:hAnsi="Times"/>
        </w:rPr>
        <w:t xml:space="preserve">Edwin </w:t>
      </w:r>
      <w:r w:rsidRPr="002C194F">
        <w:rPr>
          <w:rFonts w:ascii="Times" w:hAnsi="Times"/>
        </w:rPr>
        <w:t>Black coined a “profession-by-</w:t>
      </w:r>
      <w:r w:rsidR="0072382C">
        <w:rPr>
          <w:rFonts w:ascii="Times" w:hAnsi="Times"/>
        </w:rPr>
        <w:t>profession, city-by-city, and…</w:t>
      </w:r>
      <w:r w:rsidRPr="002C194F">
        <w:rPr>
          <w:rFonts w:ascii="Times" w:hAnsi="Times"/>
        </w:rPr>
        <w:t>block-by-block revelation of the Jewish presence</w:t>
      </w:r>
      <w:r w:rsidR="003A118C">
        <w:rPr>
          <w:rFonts w:ascii="Times" w:hAnsi="Times"/>
        </w:rPr>
        <w:t>.</w:t>
      </w:r>
      <w:r w:rsidRPr="002C194F">
        <w:rPr>
          <w:rFonts w:ascii="Times" w:hAnsi="Times"/>
        </w:rPr>
        <w:t>”</w:t>
      </w:r>
      <w:r w:rsidR="003A118C">
        <w:rPr>
          <w:rStyle w:val="FootnoteReference"/>
          <w:rFonts w:ascii="Times" w:hAnsi="Times"/>
        </w:rPr>
        <w:footnoteReference w:id="19"/>
      </w:r>
      <w:r w:rsidRPr="002C194F">
        <w:rPr>
          <w:rFonts w:ascii="Times" w:hAnsi="Times"/>
        </w:rPr>
        <w:t xml:space="preserve"> By the May 17, 1939 Census, the</w:t>
      </w:r>
      <w:r w:rsidR="0072382C">
        <w:rPr>
          <w:rFonts w:ascii="Times" w:hAnsi="Times"/>
        </w:rPr>
        <w:t xml:space="preserve"> Nazis had managed to register, survey, number and sort virtually every practicing Jew</w:t>
      </w:r>
      <w:r w:rsidRPr="002C194F">
        <w:rPr>
          <w:rFonts w:ascii="Times" w:hAnsi="Times"/>
        </w:rPr>
        <w:t xml:space="preserve"> </w:t>
      </w:r>
      <w:r w:rsidR="0072382C">
        <w:rPr>
          <w:rFonts w:ascii="Times" w:hAnsi="Times"/>
        </w:rPr>
        <w:t>numerous times</w:t>
      </w:r>
      <w:r w:rsidRPr="002C194F">
        <w:rPr>
          <w:rFonts w:ascii="Times" w:hAnsi="Times"/>
        </w:rPr>
        <w:t>.</w:t>
      </w:r>
      <w:r w:rsidR="003A118C">
        <w:rPr>
          <w:rStyle w:val="FootnoteReference"/>
          <w:rFonts w:ascii="Times" w:hAnsi="Times"/>
        </w:rPr>
        <w:footnoteReference w:id="20"/>
      </w:r>
      <w:r w:rsidRPr="002C194F">
        <w:rPr>
          <w:rFonts w:ascii="Times" w:hAnsi="Times"/>
        </w:rPr>
        <w:t xml:space="preserve"> 750,000 census takers went to </w:t>
      </w:r>
      <w:r w:rsidR="0072382C">
        <w:rPr>
          <w:rFonts w:ascii="Times" w:hAnsi="Times"/>
        </w:rPr>
        <w:t>over 31</w:t>
      </w:r>
      <w:r w:rsidRPr="002C194F">
        <w:rPr>
          <w:rFonts w:ascii="Times" w:hAnsi="Times"/>
        </w:rPr>
        <w:t xml:space="preserve"> million </w:t>
      </w:r>
      <w:r w:rsidR="0072382C">
        <w:rPr>
          <w:rFonts w:ascii="Times" w:hAnsi="Times"/>
        </w:rPr>
        <w:t>locations</w:t>
      </w:r>
      <w:r w:rsidRPr="002C194F">
        <w:rPr>
          <w:rFonts w:ascii="Times" w:hAnsi="Times"/>
        </w:rPr>
        <w:t xml:space="preserve"> to classify 80 million citizens in the Greater Reich </w:t>
      </w:r>
      <w:r>
        <w:rPr>
          <w:rFonts w:ascii="Times" w:hAnsi="Times"/>
        </w:rPr>
        <w:t>by</w:t>
      </w:r>
      <w:r w:rsidRPr="002C194F">
        <w:rPr>
          <w:rFonts w:ascii="Times" w:hAnsi="Times"/>
        </w:rPr>
        <w:t xml:space="preserve"> ancestry.</w:t>
      </w:r>
      <w:r w:rsidR="003A118C">
        <w:rPr>
          <w:rStyle w:val="FootnoteReference"/>
          <w:rFonts w:ascii="Times" w:hAnsi="Times"/>
        </w:rPr>
        <w:footnoteReference w:id="21"/>
      </w:r>
      <w:r w:rsidRPr="002C194F">
        <w:rPr>
          <w:rFonts w:ascii="Times" w:hAnsi="Times"/>
        </w:rPr>
        <w:t xml:space="preserve"> </w:t>
      </w:r>
      <w:r w:rsidR="0072382C">
        <w:rPr>
          <w:rFonts w:ascii="Times" w:hAnsi="Times"/>
        </w:rPr>
        <w:t xml:space="preserve">Although the manual census-taking operation was tedious, it was </w:t>
      </w:r>
      <w:r w:rsidR="00057590">
        <w:rPr>
          <w:rFonts w:ascii="Times" w:hAnsi="Times"/>
        </w:rPr>
        <w:t xml:space="preserve">an unprecedentedly </w:t>
      </w:r>
      <w:r w:rsidR="0072382C">
        <w:rPr>
          <w:rFonts w:ascii="Times" w:hAnsi="Times"/>
        </w:rPr>
        <w:t>sophisticated, invasive and thorough</w:t>
      </w:r>
      <w:r w:rsidR="00057590">
        <w:rPr>
          <w:rFonts w:ascii="Times" w:hAnsi="Times"/>
        </w:rPr>
        <w:t xml:space="preserve"> method of state surveillance</w:t>
      </w:r>
      <w:r w:rsidR="0072382C">
        <w:rPr>
          <w:rFonts w:ascii="Times" w:hAnsi="Times"/>
        </w:rPr>
        <w:t>.</w:t>
      </w:r>
    </w:p>
    <w:p w:rsidR="00BA3A95" w:rsidRPr="00BB246F" w:rsidRDefault="003B2771" w:rsidP="00914797">
      <w:pPr>
        <w:spacing w:line="480" w:lineRule="auto"/>
        <w:rPr>
          <w:rFonts w:ascii="Times" w:hAnsi="Times"/>
          <w:b/>
          <w:color w:val="FF0000"/>
        </w:rPr>
      </w:pPr>
      <w:r>
        <w:rPr>
          <w:rFonts w:ascii="Times" w:hAnsi="Times"/>
          <w:b/>
        </w:rPr>
        <w:t>ii</w:t>
      </w:r>
      <w:r w:rsidR="00E16796">
        <w:rPr>
          <w:rFonts w:ascii="Times" w:hAnsi="Times"/>
          <w:b/>
        </w:rPr>
        <w:t xml:space="preserve">. </w:t>
      </w:r>
      <w:r w:rsidR="00914797">
        <w:rPr>
          <w:rFonts w:ascii="Times" w:hAnsi="Times"/>
          <w:b/>
        </w:rPr>
        <w:t xml:space="preserve">IBM’s </w:t>
      </w:r>
      <w:r w:rsidR="006C231C">
        <w:rPr>
          <w:rFonts w:ascii="Times" w:hAnsi="Times"/>
          <w:b/>
        </w:rPr>
        <w:t xml:space="preserve">Hollerith </w:t>
      </w:r>
      <w:r w:rsidR="00BB246F" w:rsidRPr="00BB246F">
        <w:rPr>
          <w:rFonts w:ascii="Times" w:hAnsi="Times"/>
          <w:b/>
        </w:rPr>
        <w:t xml:space="preserve">Punch Card </w:t>
      </w:r>
      <w:r w:rsidR="006C231C">
        <w:rPr>
          <w:rFonts w:ascii="Times" w:hAnsi="Times"/>
          <w:b/>
        </w:rPr>
        <w:t xml:space="preserve">and Sorting </w:t>
      </w:r>
      <w:r w:rsidR="00BB246F" w:rsidRPr="00BB246F">
        <w:rPr>
          <w:rFonts w:ascii="Times" w:hAnsi="Times"/>
          <w:b/>
        </w:rPr>
        <w:t>System</w:t>
      </w:r>
    </w:p>
    <w:p w:rsidR="006C231C" w:rsidRPr="002C194F" w:rsidRDefault="00773F06" w:rsidP="0072382C">
      <w:pPr>
        <w:spacing w:line="480" w:lineRule="auto"/>
        <w:ind w:firstLine="720"/>
        <w:rPr>
          <w:rFonts w:ascii="Times" w:hAnsi="Times"/>
        </w:rPr>
      </w:pPr>
      <w:r w:rsidRPr="002C194F">
        <w:rPr>
          <w:rFonts w:ascii="Times" w:hAnsi="Times"/>
        </w:rPr>
        <w:t>IBM’s Hollerith Punch Card and Sorting System</w:t>
      </w:r>
      <w:r w:rsidR="00133802" w:rsidRPr="002C194F">
        <w:rPr>
          <w:rFonts w:ascii="Times" w:hAnsi="Times"/>
        </w:rPr>
        <w:t xml:space="preserve">, the </w:t>
      </w:r>
      <w:r w:rsidRPr="002C194F">
        <w:rPr>
          <w:rFonts w:ascii="Times" w:hAnsi="Times"/>
        </w:rPr>
        <w:t>precursor to the</w:t>
      </w:r>
      <w:r w:rsidR="00133802" w:rsidRPr="002C194F">
        <w:rPr>
          <w:rFonts w:ascii="Times" w:hAnsi="Times"/>
        </w:rPr>
        <w:t xml:space="preserve"> first</w:t>
      </w:r>
      <w:r w:rsidRPr="002C194F">
        <w:rPr>
          <w:rFonts w:ascii="Times" w:hAnsi="Times"/>
        </w:rPr>
        <w:t xml:space="preserve"> computer</w:t>
      </w:r>
      <w:r w:rsidR="00133802" w:rsidRPr="002C194F">
        <w:rPr>
          <w:rFonts w:ascii="Times" w:hAnsi="Times"/>
        </w:rPr>
        <w:t xml:space="preserve">, exemplifies </w:t>
      </w:r>
      <w:r w:rsidR="00914797">
        <w:rPr>
          <w:rFonts w:ascii="Times" w:hAnsi="Times"/>
        </w:rPr>
        <w:t>the serendipitous companionship between technology,</w:t>
      </w:r>
      <w:r w:rsidR="00133802" w:rsidRPr="002C194F">
        <w:rPr>
          <w:rFonts w:ascii="Times" w:hAnsi="Times"/>
        </w:rPr>
        <w:t xml:space="preserve"> bureaucracy and the Holocaust.</w:t>
      </w:r>
      <w:r w:rsidR="002E1E10" w:rsidRPr="002C194F">
        <w:rPr>
          <w:rFonts w:ascii="Times" w:hAnsi="Times"/>
        </w:rPr>
        <w:t xml:space="preserve"> </w:t>
      </w:r>
      <w:r w:rsidR="006A25DD" w:rsidRPr="002C194F">
        <w:rPr>
          <w:rFonts w:ascii="Times" w:hAnsi="Times"/>
        </w:rPr>
        <w:t xml:space="preserve">In anticipation of Hitler’s </w:t>
      </w:r>
      <w:r w:rsidR="006A25DD" w:rsidRPr="002C194F">
        <w:rPr>
          <w:rFonts w:ascii="Times" w:hAnsi="Times"/>
          <w:i/>
        </w:rPr>
        <w:t>Jewish Problem</w:t>
      </w:r>
      <w:r w:rsidR="006A25DD" w:rsidRPr="002C194F">
        <w:rPr>
          <w:rFonts w:ascii="Times" w:hAnsi="Times"/>
        </w:rPr>
        <w:t>, IBM</w:t>
      </w:r>
      <w:r w:rsidR="00914797">
        <w:rPr>
          <w:rFonts w:ascii="Times" w:hAnsi="Times"/>
        </w:rPr>
        <w:t xml:space="preserve"> </w:t>
      </w:r>
      <w:r w:rsidR="006C231C">
        <w:rPr>
          <w:rFonts w:ascii="Times" w:hAnsi="Times"/>
        </w:rPr>
        <w:t>Germany</w:t>
      </w:r>
      <w:r w:rsidR="006A25DD" w:rsidRPr="002C194F">
        <w:rPr>
          <w:rFonts w:ascii="Times" w:hAnsi="Times"/>
        </w:rPr>
        <w:t xml:space="preserve"> </w:t>
      </w:r>
      <w:r w:rsidRPr="002C194F">
        <w:rPr>
          <w:rFonts w:ascii="Times" w:hAnsi="Times"/>
        </w:rPr>
        <w:t xml:space="preserve">custom-designed </w:t>
      </w:r>
      <w:r w:rsidR="00057590">
        <w:rPr>
          <w:rFonts w:ascii="Times" w:hAnsi="Times"/>
        </w:rPr>
        <w:t>a</w:t>
      </w:r>
      <w:r w:rsidR="006C231C">
        <w:rPr>
          <w:rFonts w:ascii="Times" w:hAnsi="Times"/>
        </w:rPr>
        <w:t xml:space="preserve"> </w:t>
      </w:r>
      <w:r w:rsidR="0072382C">
        <w:rPr>
          <w:rFonts w:ascii="Times" w:hAnsi="Times"/>
        </w:rPr>
        <w:t xml:space="preserve">cataloguing </w:t>
      </w:r>
      <w:r w:rsidR="00914797">
        <w:rPr>
          <w:rFonts w:ascii="Times" w:hAnsi="Times"/>
        </w:rPr>
        <w:t xml:space="preserve">system </w:t>
      </w:r>
      <w:r w:rsidR="006A25DD" w:rsidRPr="002C194F">
        <w:rPr>
          <w:rFonts w:ascii="Times" w:hAnsi="Times"/>
        </w:rPr>
        <w:t>to enable the Na</w:t>
      </w:r>
      <w:r w:rsidR="002E1E10" w:rsidRPr="002C194F">
        <w:rPr>
          <w:rFonts w:ascii="Times" w:hAnsi="Times"/>
        </w:rPr>
        <w:t>zis to</w:t>
      </w:r>
      <w:r w:rsidR="00914797">
        <w:rPr>
          <w:rFonts w:ascii="Times" w:hAnsi="Times"/>
        </w:rPr>
        <w:t xml:space="preserve"> efficiently</w:t>
      </w:r>
      <w:r w:rsidR="002E1E10" w:rsidRPr="002C194F">
        <w:rPr>
          <w:rFonts w:ascii="Times" w:hAnsi="Times"/>
        </w:rPr>
        <w:t xml:space="preserve"> </w:t>
      </w:r>
      <w:r w:rsidR="002E1E10" w:rsidRPr="002C194F">
        <w:rPr>
          <w:rFonts w:ascii="Times" w:hAnsi="Times"/>
        </w:rPr>
        <w:lastRenderedPageBreak/>
        <w:t xml:space="preserve">identify, sort, rate, berate, track, receive, </w:t>
      </w:r>
      <w:r w:rsidR="006A25DD" w:rsidRPr="002C194F">
        <w:rPr>
          <w:rFonts w:ascii="Times" w:hAnsi="Times"/>
        </w:rPr>
        <w:t xml:space="preserve">manage, </w:t>
      </w:r>
      <w:r w:rsidR="002E1E10" w:rsidRPr="002C194F">
        <w:rPr>
          <w:rFonts w:ascii="Times" w:hAnsi="Times"/>
        </w:rPr>
        <w:t>ship,</w:t>
      </w:r>
      <w:r w:rsidR="006A25DD" w:rsidRPr="002C194F">
        <w:rPr>
          <w:rFonts w:ascii="Times" w:hAnsi="Times"/>
        </w:rPr>
        <w:t xml:space="preserve"> starve</w:t>
      </w:r>
      <w:r w:rsidR="002E1E10" w:rsidRPr="002C194F">
        <w:rPr>
          <w:rFonts w:ascii="Times" w:hAnsi="Times"/>
        </w:rPr>
        <w:t>,</w:t>
      </w:r>
      <w:r w:rsidR="006A25DD" w:rsidRPr="002C194F">
        <w:rPr>
          <w:rFonts w:ascii="Times" w:hAnsi="Times"/>
        </w:rPr>
        <w:t xml:space="preserve"> </w:t>
      </w:r>
      <w:r w:rsidR="002E1E10" w:rsidRPr="002C194F">
        <w:rPr>
          <w:rFonts w:ascii="Times" w:hAnsi="Times"/>
        </w:rPr>
        <w:t>and</w:t>
      </w:r>
      <w:r w:rsidR="006A25DD" w:rsidRPr="002C194F">
        <w:rPr>
          <w:rFonts w:ascii="Times" w:hAnsi="Times"/>
        </w:rPr>
        <w:t xml:space="preserve"> </w:t>
      </w:r>
      <w:r w:rsidR="0072382C">
        <w:rPr>
          <w:rFonts w:ascii="Times" w:hAnsi="Times"/>
        </w:rPr>
        <w:t>dispose of</w:t>
      </w:r>
      <w:r w:rsidR="006A25DD" w:rsidRPr="002C194F">
        <w:rPr>
          <w:rFonts w:ascii="Times" w:hAnsi="Times"/>
        </w:rPr>
        <w:t xml:space="preserve"> </w:t>
      </w:r>
      <w:r w:rsidR="002E1E10" w:rsidRPr="002C194F">
        <w:rPr>
          <w:rFonts w:ascii="Times" w:hAnsi="Times"/>
        </w:rPr>
        <w:t>the Jewry</w:t>
      </w:r>
      <w:r w:rsidR="006A25DD" w:rsidRPr="002C194F">
        <w:rPr>
          <w:rFonts w:ascii="Times" w:hAnsi="Times"/>
        </w:rPr>
        <w:t>.</w:t>
      </w:r>
      <w:r w:rsidR="003A118C">
        <w:rPr>
          <w:rStyle w:val="FootnoteReference"/>
          <w:rFonts w:ascii="Times" w:hAnsi="Times"/>
        </w:rPr>
        <w:footnoteReference w:id="22"/>
      </w:r>
      <w:r w:rsidR="006A25DD" w:rsidRPr="002C194F">
        <w:rPr>
          <w:rFonts w:ascii="Times" w:hAnsi="Times"/>
        </w:rPr>
        <w:t xml:space="preserve"> </w:t>
      </w:r>
      <w:r w:rsidR="006C231C" w:rsidRPr="002C194F">
        <w:rPr>
          <w:rFonts w:ascii="Times" w:hAnsi="Times"/>
        </w:rPr>
        <w:t xml:space="preserve">IBM staff entered the detailed </w:t>
      </w:r>
      <w:r w:rsidR="0072382C">
        <w:rPr>
          <w:rFonts w:ascii="Times" w:hAnsi="Times"/>
        </w:rPr>
        <w:t>census</w:t>
      </w:r>
      <w:r w:rsidR="006C231C">
        <w:rPr>
          <w:rFonts w:ascii="Times" w:hAnsi="Times"/>
        </w:rPr>
        <w:t xml:space="preserve"> </w:t>
      </w:r>
      <w:r w:rsidR="006C231C" w:rsidRPr="002C194F">
        <w:rPr>
          <w:rFonts w:ascii="Times" w:hAnsi="Times"/>
        </w:rPr>
        <w:t xml:space="preserve">information </w:t>
      </w:r>
      <w:r w:rsidR="0072382C">
        <w:rPr>
          <w:rFonts w:ascii="Times" w:hAnsi="Times"/>
        </w:rPr>
        <w:t xml:space="preserve">on millions of people </w:t>
      </w:r>
      <w:r w:rsidR="006C231C" w:rsidRPr="002C194F">
        <w:rPr>
          <w:rFonts w:ascii="Times" w:hAnsi="Times"/>
        </w:rPr>
        <w:t>into punch cards day and night a</w:t>
      </w:r>
      <w:r w:rsidR="006C231C">
        <w:rPr>
          <w:rFonts w:ascii="Times" w:hAnsi="Times"/>
        </w:rPr>
        <w:t>t a rate of 150 cards per hour</w:t>
      </w:r>
      <w:r w:rsidR="006C231C" w:rsidRPr="002C194F">
        <w:rPr>
          <w:rFonts w:ascii="Times" w:hAnsi="Times"/>
        </w:rPr>
        <w:t>.</w:t>
      </w:r>
      <w:r w:rsidR="003A118C">
        <w:rPr>
          <w:rStyle w:val="FootnoteReference"/>
          <w:rFonts w:ascii="Times" w:hAnsi="Times"/>
        </w:rPr>
        <w:footnoteReference w:id="23"/>
      </w:r>
      <w:r w:rsidR="006C231C" w:rsidRPr="002C194F">
        <w:rPr>
          <w:rFonts w:ascii="Times" w:hAnsi="Times"/>
        </w:rPr>
        <w:t xml:space="preserve"> The punch cards were then tabulated </w:t>
      </w:r>
      <w:r w:rsidR="006C231C">
        <w:rPr>
          <w:rFonts w:ascii="Times" w:hAnsi="Times"/>
        </w:rPr>
        <w:t xml:space="preserve">in a mechanical sorter to </w:t>
      </w:r>
      <w:r w:rsidR="006C231C" w:rsidRPr="002C194F">
        <w:rPr>
          <w:rFonts w:ascii="Times" w:hAnsi="Times"/>
        </w:rPr>
        <w:t>produce critical statistical information at a rate of 25,000 cards per hour.</w:t>
      </w:r>
      <w:r w:rsidR="003A118C">
        <w:rPr>
          <w:rStyle w:val="FootnoteReference"/>
          <w:rFonts w:ascii="Times" w:hAnsi="Times"/>
        </w:rPr>
        <w:footnoteReference w:id="24"/>
      </w:r>
    </w:p>
    <w:p w:rsidR="00BA3A95" w:rsidRPr="00E2685F" w:rsidRDefault="00914797" w:rsidP="000574C1">
      <w:pPr>
        <w:spacing w:line="480" w:lineRule="auto"/>
        <w:ind w:firstLine="720"/>
        <w:rPr>
          <w:rFonts w:ascii="Times" w:hAnsi="Times"/>
        </w:rPr>
      </w:pPr>
      <w:r>
        <w:rPr>
          <w:rFonts w:ascii="Times" w:hAnsi="Times"/>
        </w:rPr>
        <w:t>Reducing</w:t>
      </w:r>
      <w:r w:rsidRPr="002C194F">
        <w:rPr>
          <w:rFonts w:ascii="Times" w:hAnsi="Times"/>
        </w:rPr>
        <w:t xml:space="preserve"> </w:t>
      </w:r>
      <w:r>
        <w:rPr>
          <w:rFonts w:ascii="Times" w:hAnsi="Times"/>
        </w:rPr>
        <w:t>humans</w:t>
      </w:r>
      <w:r w:rsidRPr="002C194F">
        <w:rPr>
          <w:rFonts w:ascii="Times" w:hAnsi="Times"/>
        </w:rPr>
        <w:t xml:space="preserve"> to a series of columns and holes</w:t>
      </w:r>
      <w:r>
        <w:rPr>
          <w:rFonts w:ascii="Times" w:hAnsi="Times"/>
        </w:rPr>
        <w:t>,</w:t>
      </w:r>
      <w:r w:rsidRPr="002C194F">
        <w:rPr>
          <w:rFonts w:ascii="Times" w:hAnsi="Times"/>
        </w:rPr>
        <w:t xml:space="preserve"> </w:t>
      </w:r>
      <w:r>
        <w:rPr>
          <w:rFonts w:ascii="Times" w:hAnsi="Times"/>
        </w:rPr>
        <w:t>t</w:t>
      </w:r>
      <w:r w:rsidR="002E1E10" w:rsidRPr="002C194F">
        <w:rPr>
          <w:rFonts w:ascii="Times" w:hAnsi="Times"/>
        </w:rPr>
        <w:t xml:space="preserve">he punch cards </w:t>
      </w:r>
      <w:r w:rsidR="0072382C">
        <w:rPr>
          <w:rFonts w:ascii="Times" w:hAnsi="Times"/>
        </w:rPr>
        <w:t>he</w:t>
      </w:r>
      <w:r>
        <w:rPr>
          <w:rFonts w:ascii="Times" w:hAnsi="Times"/>
        </w:rPr>
        <w:t>ld</w:t>
      </w:r>
      <w:r w:rsidR="00773F06" w:rsidRPr="002C194F">
        <w:rPr>
          <w:rFonts w:ascii="Times" w:hAnsi="Times"/>
        </w:rPr>
        <w:t xml:space="preserve"> detailed</w:t>
      </w:r>
      <w:r>
        <w:rPr>
          <w:rFonts w:ascii="Times" w:hAnsi="Times"/>
        </w:rPr>
        <w:t xml:space="preserve"> information</w:t>
      </w:r>
      <w:r w:rsidR="00773F06" w:rsidRPr="002C194F">
        <w:rPr>
          <w:rFonts w:ascii="Times" w:hAnsi="Times"/>
        </w:rPr>
        <w:t xml:space="preserve"> </w:t>
      </w:r>
      <w:r>
        <w:rPr>
          <w:rFonts w:ascii="Times" w:hAnsi="Times"/>
        </w:rPr>
        <w:t>on its subjects</w:t>
      </w:r>
      <w:r w:rsidR="0072382C">
        <w:rPr>
          <w:rFonts w:ascii="Times" w:hAnsi="Times"/>
        </w:rPr>
        <w:t xml:space="preserve"> and rendered every aspect of public and private life available for cataloguing and analysis</w:t>
      </w:r>
      <w:r>
        <w:rPr>
          <w:rFonts w:ascii="Times" w:hAnsi="Times"/>
        </w:rPr>
        <w:t xml:space="preserve">. Columns were assigned to </w:t>
      </w:r>
      <w:r w:rsidR="00773F06" w:rsidRPr="002C194F">
        <w:rPr>
          <w:rFonts w:ascii="Times" w:hAnsi="Times"/>
        </w:rPr>
        <w:t xml:space="preserve">nationality, </w:t>
      </w:r>
      <w:r>
        <w:rPr>
          <w:rFonts w:ascii="Times" w:hAnsi="Times"/>
        </w:rPr>
        <w:t xml:space="preserve">race, </w:t>
      </w:r>
      <w:r w:rsidR="00773F06" w:rsidRPr="002C194F">
        <w:rPr>
          <w:rFonts w:ascii="Times" w:hAnsi="Times"/>
        </w:rPr>
        <w:t xml:space="preserve">date of birth, marital status, number of children, physical </w:t>
      </w:r>
      <w:r>
        <w:rPr>
          <w:rFonts w:ascii="Times" w:hAnsi="Times"/>
        </w:rPr>
        <w:t>attributes</w:t>
      </w:r>
      <w:r w:rsidR="00773F06" w:rsidRPr="002C194F">
        <w:rPr>
          <w:rFonts w:ascii="Times" w:hAnsi="Times"/>
        </w:rPr>
        <w:t xml:space="preserve">, skills, </w:t>
      </w:r>
      <w:r w:rsidR="002E1E10" w:rsidRPr="002C194F">
        <w:rPr>
          <w:rFonts w:ascii="Times" w:hAnsi="Times"/>
        </w:rPr>
        <w:t>sexual preferences, social</w:t>
      </w:r>
      <w:r>
        <w:rPr>
          <w:rFonts w:ascii="Times" w:hAnsi="Times"/>
        </w:rPr>
        <w:t xml:space="preserve"> status</w:t>
      </w:r>
      <w:r w:rsidR="00773F06" w:rsidRPr="002C194F">
        <w:rPr>
          <w:rFonts w:ascii="Times" w:hAnsi="Times"/>
        </w:rPr>
        <w:t xml:space="preserve">, </w:t>
      </w:r>
      <w:r w:rsidR="002E1E10" w:rsidRPr="002C194F">
        <w:rPr>
          <w:rFonts w:ascii="Times" w:hAnsi="Times"/>
        </w:rPr>
        <w:t xml:space="preserve">and </w:t>
      </w:r>
      <w:r>
        <w:rPr>
          <w:rFonts w:ascii="Times" w:hAnsi="Times"/>
        </w:rPr>
        <w:t xml:space="preserve">even </w:t>
      </w:r>
      <w:r w:rsidR="00773F06" w:rsidRPr="002C194F">
        <w:rPr>
          <w:rFonts w:ascii="Times" w:hAnsi="Times"/>
          <w:i/>
        </w:rPr>
        <w:t>reason for departure</w:t>
      </w:r>
      <w:r w:rsidR="00773F06" w:rsidRPr="002C194F">
        <w:rPr>
          <w:rFonts w:ascii="Times" w:hAnsi="Times"/>
        </w:rPr>
        <w:t xml:space="preserve"> (</w:t>
      </w:r>
      <w:r w:rsidR="002E1E10" w:rsidRPr="002C194F">
        <w:rPr>
          <w:rFonts w:ascii="Times" w:hAnsi="Times"/>
        </w:rPr>
        <w:t xml:space="preserve">hole </w:t>
      </w:r>
      <w:r>
        <w:rPr>
          <w:rFonts w:ascii="Times" w:hAnsi="Times"/>
        </w:rPr>
        <w:t>2 for transfer</w:t>
      </w:r>
      <w:r w:rsidR="00773F06" w:rsidRPr="002C194F">
        <w:rPr>
          <w:rFonts w:ascii="Times" w:hAnsi="Times"/>
        </w:rPr>
        <w:t xml:space="preserve"> to</w:t>
      </w:r>
      <w:r w:rsidR="00057590">
        <w:rPr>
          <w:rFonts w:ascii="Times" w:hAnsi="Times"/>
        </w:rPr>
        <w:t xml:space="preserve"> a</w:t>
      </w:r>
      <w:r w:rsidR="00773F06" w:rsidRPr="002C194F">
        <w:rPr>
          <w:rFonts w:ascii="Times" w:hAnsi="Times"/>
        </w:rPr>
        <w:t xml:space="preserve"> </w:t>
      </w:r>
      <w:r>
        <w:rPr>
          <w:rFonts w:ascii="Times" w:hAnsi="Times"/>
        </w:rPr>
        <w:t>labour</w:t>
      </w:r>
      <w:r w:rsidR="00773F06" w:rsidRPr="002C194F">
        <w:rPr>
          <w:rFonts w:ascii="Times" w:hAnsi="Times"/>
        </w:rPr>
        <w:t xml:space="preserve"> camp</w:t>
      </w:r>
      <w:r>
        <w:rPr>
          <w:rFonts w:ascii="Times" w:hAnsi="Times"/>
        </w:rPr>
        <w:t>;</w:t>
      </w:r>
      <w:r w:rsidR="00773F06" w:rsidRPr="002C194F">
        <w:rPr>
          <w:rFonts w:ascii="Times" w:hAnsi="Times"/>
        </w:rPr>
        <w:t xml:space="preserve"> </w:t>
      </w:r>
      <w:r w:rsidR="002E1E10" w:rsidRPr="002C194F">
        <w:rPr>
          <w:rFonts w:ascii="Times" w:hAnsi="Times"/>
        </w:rPr>
        <w:t xml:space="preserve">hole </w:t>
      </w:r>
      <w:r>
        <w:rPr>
          <w:rFonts w:ascii="Times" w:hAnsi="Times"/>
        </w:rPr>
        <w:t>3 for natural death;</w:t>
      </w:r>
      <w:r w:rsidR="00773F06" w:rsidRPr="002C194F">
        <w:rPr>
          <w:rFonts w:ascii="Times" w:hAnsi="Times"/>
        </w:rPr>
        <w:t xml:space="preserve"> </w:t>
      </w:r>
      <w:r w:rsidR="002E1E10" w:rsidRPr="002C194F">
        <w:rPr>
          <w:rFonts w:ascii="Times" w:hAnsi="Times"/>
        </w:rPr>
        <w:t xml:space="preserve">hole </w:t>
      </w:r>
      <w:r>
        <w:rPr>
          <w:rFonts w:ascii="Times" w:hAnsi="Times"/>
        </w:rPr>
        <w:t>4 for execution;</w:t>
      </w:r>
      <w:r w:rsidR="00773F06" w:rsidRPr="002C194F">
        <w:rPr>
          <w:rFonts w:ascii="Times" w:hAnsi="Times"/>
        </w:rPr>
        <w:t xml:space="preserve"> </w:t>
      </w:r>
      <w:r w:rsidR="002E1E10" w:rsidRPr="002C194F">
        <w:rPr>
          <w:rFonts w:ascii="Times" w:hAnsi="Times"/>
        </w:rPr>
        <w:t xml:space="preserve">hole </w:t>
      </w:r>
      <w:r>
        <w:rPr>
          <w:rFonts w:ascii="Times" w:hAnsi="Times"/>
        </w:rPr>
        <w:t>5 for</w:t>
      </w:r>
      <w:r w:rsidR="00773F06" w:rsidRPr="002C194F">
        <w:rPr>
          <w:rFonts w:ascii="Times" w:hAnsi="Times"/>
        </w:rPr>
        <w:t xml:space="preserve"> suicide, </w:t>
      </w:r>
      <w:r>
        <w:rPr>
          <w:rFonts w:ascii="Times" w:hAnsi="Times"/>
        </w:rPr>
        <w:t>and hole 6 for</w:t>
      </w:r>
      <w:r w:rsidR="002E1E10" w:rsidRPr="002C194F">
        <w:rPr>
          <w:rFonts w:ascii="Times" w:hAnsi="Times"/>
        </w:rPr>
        <w:t xml:space="preserve"> </w:t>
      </w:r>
      <w:r w:rsidR="002E1E10" w:rsidRPr="002C194F">
        <w:rPr>
          <w:rFonts w:ascii="Times" w:hAnsi="Times"/>
          <w:i/>
        </w:rPr>
        <w:t>special handling</w:t>
      </w:r>
      <w:r w:rsidR="00057590">
        <w:rPr>
          <w:rFonts w:ascii="Times" w:hAnsi="Times"/>
        </w:rPr>
        <w:t>,</w:t>
      </w:r>
      <w:r w:rsidR="002E1E10" w:rsidRPr="002C194F">
        <w:rPr>
          <w:rFonts w:ascii="Times" w:hAnsi="Times"/>
        </w:rPr>
        <w:t xml:space="preserve"> which referred to death by</w:t>
      </w:r>
      <w:r w:rsidR="00773F06" w:rsidRPr="002C194F">
        <w:rPr>
          <w:rFonts w:ascii="Times" w:hAnsi="Times"/>
        </w:rPr>
        <w:t xml:space="preserve"> </w:t>
      </w:r>
      <w:r w:rsidR="002E1E10" w:rsidRPr="002C194F">
        <w:rPr>
          <w:rFonts w:ascii="Times" w:hAnsi="Times"/>
        </w:rPr>
        <w:t>gas, hanging or gunshot</w:t>
      </w:r>
      <w:r w:rsidR="00773F06" w:rsidRPr="002C194F">
        <w:rPr>
          <w:rFonts w:ascii="Times" w:hAnsi="Times"/>
        </w:rPr>
        <w:t>)</w:t>
      </w:r>
      <w:r w:rsidR="002E1E10" w:rsidRPr="002C194F">
        <w:rPr>
          <w:rFonts w:ascii="Times" w:hAnsi="Times"/>
        </w:rPr>
        <w:t>.</w:t>
      </w:r>
      <w:r w:rsidR="003A118C">
        <w:rPr>
          <w:rStyle w:val="FootnoteReference"/>
          <w:rFonts w:ascii="Times" w:hAnsi="Times"/>
        </w:rPr>
        <w:footnoteReference w:id="25"/>
      </w:r>
      <w:r w:rsidR="002E1E10" w:rsidRPr="002C194F">
        <w:rPr>
          <w:rFonts w:ascii="Times" w:hAnsi="Times"/>
        </w:rPr>
        <w:t xml:space="preserve"> </w:t>
      </w:r>
      <w:r w:rsidR="001B1E5D" w:rsidRPr="002C194F">
        <w:rPr>
          <w:rFonts w:ascii="Times" w:hAnsi="Times"/>
        </w:rPr>
        <w:t>The punch card system and t</w:t>
      </w:r>
      <w:r w:rsidR="00415063" w:rsidRPr="002C194F">
        <w:rPr>
          <w:rFonts w:ascii="Times" w:hAnsi="Times"/>
        </w:rPr>
        <w:t xml:space="preserve">he bureaucratic context </w:t>
      </w:r>
      <w:r>
        <w:rPr>
          <w:rFonts w:ascii="Times" w:hAnsi="Times"/>
        </w:rPr>
        <w:t xml:space="preserve">in which it worked </w:t>
      </w:r>
      <w:r w:rsidR="0072382C">
        <w:rPr>
          <w:rFonts w:ascii="Times" w:hAnsi="Times"/>
        </w:rPr>
        <w:t>reduced the vulnerable groups in German society</w:t>
      </w:r>
      <w:r>
        <w:rPr>
          <w:rFonts w:ascii="Times" w:hAnsi="Times"/>
        </w:rPr>
        <w:t xml:space="preserve"> </w:t>
      </w:r>
      <w:r w:rsidR="001B1E5D" w:rsidRPr="002C194F">
        <w:rPr>
          <w:rFonts w:ascii="Times" w:hAnsi="Times"/>
        </w:rPr>
        <w:t>to quality-free objects</w:t>
      </w:r>
      <w:r>
        <w:rPr>
          <w:rFonts w:ascii="Times" w:hAnsi="Times"/>
        </w:rPr>
        <w:t xml:space="preserve"> that could be targeted</w:t>
      </w:r>
      <w:r w:rsidR="0072382C">
        <w:rPr>
          <w:rFonts w:ascii="Times" w:hAnsi="Times"/>
        </w:rPr>
        <w:t xml:space="preserve"> for marginalization</w:t>
      </w:r>
      <w:r>
        <w:rPr>
          <w:rFonts w:ascii="Times" w:hAnsi="Times"/>
        </w:rPr>
        <w:t xml:space="preserve"> with the push of a button</w:t>
      </w:r>
      <w:r w:rsidR="00415063" w:rsidRPr="002C194F">
        <w:rPr>
          <w:rFonts w:ascii="Times" w:hAnsi="Times"/>
        </w:rPr>
        <w:t>.</w:t>
      </w:r>
      <w:r w:rsidR="000574C1">
        <w:rPr>
          <w:rFonts w:ascii="Times" w:hAnsi="Times"/>
        </w:rPr>
        <w:t xml:space="preserve"> The gathering and analysis of census and historical information to identify, characterize, ghettoize and murder millions of people was not</w:t>
      </w:r>
      <w:r w:rsidR="00FC4092">
        <w:rPr>
          <w:rFonts w:ascii="Times" w:hAnsi="Times"/>
        </w:rPr>
        <w:t>, however,</w:t>
      </w:r>
      <w:r w:rsidR="000574C1">
        <w:rPr>
          <w:rFonts w:ascii="Times" w:hAnsi="Times"/>
        </w:rPr>
        <w:t xml:space="preserve"> the only surveillance conducted in the Greater Reich. Private citizens, official state informants, and the Gestapo also conducted state</w:t>
      </w:r>
      <w:r w:rsidR="00057590">
        <w:rPr>
          <w:rFonts w:ascii="Times" w:hAnsi="Times"/>
        </w:rPr>
        <w:t>-sanctioned surveillance with</w:t>
      </w:r>
      <w:r w:rsidR="000574C1">
        <w:rPr>
          <w:rFonts w:ascii="Times" w:hAnsi="Times"/>
        </w:rPr>
        <w:t xml:space="preserve"> legal impunity. </w:t>
      </w:r>
    </w:p>
    <w:p w:rsidR="00BA3A95" w:rsidRPr="00E2685F" w:rsidRDefault="00BA3A95" w:rsidP="00DF67FE">
      <w:pPr>
        <w:rPr>
          <w:rFonts w:ascii="Times" w:hAnsi="Times"/>
        </w:rPr>
      </w:pPr>
    </w:p>
    <w:p w:rsidR="00F24410" w:rsidRDefault="003B2771" w:rsidP="00DB6585">
      <w:pPr>
        <w:spacing w:line="480" w:lineRule="auto"/>
        <w:rPr>
          <w:rFonts w:ascii="Times" w:hAnsi="Times"/>
          <w:b/>
        </w:rPr>
      </w:pPr>
      <w:r>
        <w:rPr>
          <w:rFonts w:ascii="Times" w:hAnsi="Times"/>
          <w:b/>
        </w:rPr>
        <w:t>iii</w:t>
      </w:r>
      <w:r w:rsidR="00E16796">
        <w:rPr>
          <w:rFonts w:ascii="Times" w:hAnsi="Times"/>
          <w:b/>
        </w:rPr>
        <w:t xml:space="preserve">. The </w:t>
      </w:r>
      <w:r w:rsidR="00E16796" w:rsidRPr="0068160F">
        <w:rPr>
          <w:rFonts w:ascii="Times" w:hAnsi="Times"/>
          <w:b/>
          <w:i/>
        </w:rPr>
        <w:t>Gestapo</w:t>
      </w:r>
      <w:r w:rsidR="00E16796">
        <w:rPr>
          <w:rFonts w:ascii="Times" w:hAnsi="Times"/>
          <w:b/>
        </w:rPr>
        <w:t xml:space="preserve"> and</w:t>
      </w:r>
      <w:r w:rsidR="00FC4092">
        <w:rPr>
          <w:rFonts w:ascii="Times" w:hAnsi="Times"/>
          <w:b/>
        </w:rPr>
        <w:t xml:space="preserve"> Private</w:t>
      </w:r>
      <w:r w:rsidR="00630831">
        <w:rPr>
          <w:rFonts w:ascii="Times" w:hAnsi="Times"/>
          <w:b/>
        </w:rPr>
        <w:t xml:space="preserve"> Informants</w:t>
      </w:r>
    </w:p>
    <w:p w:rsidR="00DB6585" w:rsidRDefault="00F24410" w:rsidP="00A45EF8">
      <w:pPr>
        <w:spacing w:line="480" w:lineRule="auto"/>
        <w:ind w:firstLine="720"/>
        <w:rPr>
          <w:rFonts w:ascii="Times" w:hAnsi="Times"/>
        </w:rPr>
      </w:pPr>
      <w:r>
        <w:rPr>
          <w:rFonts w:ascii="Times" w:hAnsi="Times"/>
        </w:rPr>
        <w:t>The German nation quickly became a</w:t>
      </w:r>
      <w:r w:rsidR="00153DDE">
        <w:rPr>
          <w:rFonts w:ascii="Times" w:hAnsi="Times"/>
        </w:rPr>
        <w:t>n</w:t>
      </w:r>
      <w:r>
        <w:rPr>
          <w:rFonts w:ascii="Times" w:hAnsi="Times"/>
        </w:rPr>
        <w:t xml:space="preserve"> intensely self-censoring population</w:t>
      </w:r>
      <w:r w:rsidR="00E10157">
        <w:rPr>
          <w:rFonts w:ascii="Times" w:hAnsi="Times"/>
        </w:rPr>
        <w:t xml:space="preserve"> that functioned in an atmosphere of terror, fear and paranoia</w:t>
      </w:r>
      <w:r>
        <w:rPr>
          <w:rFonts w:ascii="Times" w:hAnsi="Times"/>
        </w:rPr>
        <w:t xml:space="preserve">. </w:t>
      </w:r>
      <w:r w:rsidR="00F454D9" w:rsidRPr="002D735B">
        <w:rPr>
          <w:rFonts w:ascii="Times" w:hAnsi="Times"/>
        </w:rPr>
        <w:t xml:space="preserve">The </w:t>
      </w:r>
      <w:r w:rsidR="00153DDE" w:rsidRPr="002D735B">
        <w:rPr>
          <w:rFonts w:ascii="Times" w:hAnsi="Times"/>
          <w:i/>
        </w:rPr>
        <w:t>Gestapo</w:t>
      </w:r>
      <w:r w:rsidR="00153DDE" w:rsidRPr="002D735B">
        <w:rPr>
          <w:rFonts w:ascii="Times" w:hAnsi="Times"/>
        </w:rPr>
        <w:t xml:space="preserve">, a </w:t>
      </w:r>
      <w:r w:rsidR="00F454D9" w:rsidRPr="002D735B">
        <w:rPr>
          <w:rFonts w:ascii="Times" w:hAnsi="Times"/>
        </w:rPr>
        <w:t>secret police</w:t>
      </w:r>
      <w:r w:rsidR="00153DDE" w:rsidRPr="002D735B">
        <w:rPr>
          <w:rFonts w:ascii="Times" w:hAnsi="Times"/>
        </w:rPr>
        <w:t xml:space="preserve"> </w:t>
      </w:r>
      <w:r w:rsidR="002D735B" w:rsidRPr="002D735B">
        <w:rPr>
          <w:rFonts w:ascii="Times" w:hAnsi="Times"/>
        </w:rPr>
        <w:lastRenderedPageBreak/>
        <w:t>charged with an unconstrained executive authority to work against enemies of the state</w:t>
      </w:r>
      <w:r w:rsidR="00153DDE" w:rsidRPr="002D735B">
        <w:rPr>
          <w:rFonts w:ascii="Times" w:hAnsi="Times"/>
        </w:rPr>
        <w:t>,</w:t>
      </w:r>
      <w:r w:rsidR="00F454D9" w:rsidRPr="002D735B">
        <w:rPr>
          <w:rFonts w:ascii="Times" w:hAnsi="Times"/>
        </w:rPr>
        <w:t xml:space="preserve"> </w:t>
      </w:r>
      <w:r w:rsidR="00E10157">
        <w:rPr>
          <w:rFonts w:ascii="Times" w:hAnsi="Times"/>
        </w:rPr>
        <w:t xml:space="preserve">had a </w:t>
      </w:r>
      <w:r w:rsidR="00E10157" w:rsidRPr="00E10157">
        <w:rPr>
          <w:rFonts w:ascii="Times" w:hAnsi="Times"/>
        </w:rPr>
        <w:t>reputation</w:t>
      </w:r>
      <w:r w:rsidR="00E10157" w:rsidRPr="002D735B">
        <w:rPr>
          <w:rFonts w:ascii="Times" w:hAnsi="Times"/>
        </w:rPr>
        <w:t xml:space="preserve"> for invasive surveillance techniques, brutal interrogation skills, and lawlessness.</w:t>
      </w:r>
      <w:r w:rsidR="00516831">
        <w:rPr>
          <w:rStyle w:val="FootnoteReference"/>
          <w:rFonts w:ascii="Times" w:hAnsi="Times"/>
        </w:rPr>
        <w:footnoteReference w:id="26"/>
      </w:r>
      <w:r w:rsidR="00E10157">
        <w:rPr>
          <w:rFonts w:ascii="Times" w:hAnsi="Times"/>
        </w:rPr>
        <w:t xml:space="preserve"> </w:t>
      </w:r>
      <w:r w:rsidR="00DB6585">
        <w:rPr>
          <w:rFonts w:ascii="Times" w:hAnsi="Times"/>
        </w:rPr>
        <w:t xml:space="preserve">For example, in 1941, the Nazis passed an all-encompassing law that </w:t>
      </w:r>
      <w:r w:rsidR="00057590">
        <w:rPr>
          <w:rFonts w:ascii="Times" w:hAnsi="Times"/>
        </w:rPr>
        <w:t>criminalized</w:t>
      </w:r>
      <w:r w:rsidR="00DB6585">
        <w:rPr>
          <w:rFonts w:ascii="Times" w:hAnsi="Times"/>
        </w:rPr>
        <w:t xml:space="preserve"> </w:t>
      </w:r>
      <w:r w:rsidR="00DB6585" w:rsidRPr="0050488B">
        <w:rPr>
          <w:rFonts w:ascii="Times" w:hAnsi="Times"/>
          <w:i/>
        </w:rPr>
        <w:t>friendship with Jews</w:t>
      </w:r>
      <w:r w:rsidR="00DB6585">
        <w:rPr>
          <w:rFonts w:ascii="Times" w:hAnsi="Times"/>
        </w:rPr>
        <w:t>.</w:t>
      </w:r>
      <w:r w:rsidR="00516831">
        <w:rPr>
          <w:rStyle w:val="FootnoteReference"/>
          <w:rFonts w:ascii="Times" w:hAnsi="Times"/>
        </w:rPr>
        <w:footnoteReference w:id="27"/>
      </w:r>
      <w:r w:rsidR="00DB6585">
        <w:rPr>
          <w:rFonts w:ascii="Times" w:hAnsi="Times"/>
        </w:rPr>
        <w:t xml:space="preserve"> The mere existence of non-Jewish names in a Jewish woman’s address book was a sufficient ground to suspect </w:t>
      </w:r>
      <w:r w:rsidR="00DB6585">
        <w:rPr>
          <w:rFonts w:ascii="Times" w:hAnsi="Times"/>
          <w:i/>
        </w:rPr>
        <w:t>forbidden relations</w:t>
      </w:r>
      <w:r w:rsidR="00DB6585">
        <w:rPr>
          <w:rFonts w:ascii="Times" w:hAnsi="Times"/>
        </w:rPr>
        <w:t xml:space="preserve"> and t</w:t>
      </w:r>
      <w:r w:rsidR="00057590">
        <w:rPr>
          <w:rFonts w:ascii="Times" w:hAnsi="Times"/>
        </w:rPr>
        <w:t>o commence surveillance on th</w:t>
      </w:r>
      <w:r w:rsidR="00DB6585">
        <w:rPr>
          <w:rFonts w:ascii="Times" w:hAnsi="Times"/>
        </w:rPr>
        <w:t xml:space="preserve">e </w:t>
      </w:r>
      <w:r w:rsidR="00DB6585" w:rsidRPr="006B78C3">
        <w:rPr>
          <w:rFonts w:ascii="Times" w:hAnsi="Times"/>
          <w:i/>
        </w:rPr>
        <w:t>non</w:t>
      </w:r>
      <w:r w:rsidR="00DB6585">
        <w:rPr>
          <w:rFonts w:ascii="Times" w:hAnsi="Times"/>
        </w:rPr>
        <w:t>-Jews.</w:t>
      </w:r>
      <w:r w:rsidR="00516831">
        <w:rPr>
          <w:rStyle w:val="FootnoteReference"/>
          <w:rFonts w:ascii="Times" w:hAnsi="Times"/>
        </w:rPr>
        <w:footnoteReference w:id="28"/>
      </w:r>
      <w:r w:rsidR="00DB6585">
        <w:rPr>
          <w:rFonts w:ascii="Times" w:hAnsi="Times"/>
        </w:rPr>
        <w:t xml:space="preserve"> </w:t>
      </w:r>
      <w:r w:rsidR="00057590">
        <w:rPr>
          <w:rFonts w:ascii="Times" w:hAnsi="Times"/>
        </w:rPr>
        <w:t xml:space="preserve">Notwithstanding the </w:t>
      </w:r>
      <w:r w:rsidR="00057590" w:rsidRPr="0068160F">
        <w:rPr>
          <w:rFonts w:ascii="Times" w:hAnsi="Times"/>
          <w:i/>
        </w:rPr>
        <w:t>Gestapo</w:t>
      </w:r>
      <w:r w:rsidR="00057590">
        <w:rPr>
          <w:rFonts w:ascii="Times" w:hAnsi="Times"/>
        </w:rPr>
        <w:t>’s notoriety</w:t>
      </w:r>
      <w:r w:rsidR="00E10157">
        <w:rPr>
          <w:rFonts w:ascii="Times" w:hAnsi="Times"/>
        </w:rPr>
        <w:t xml:space="preserve">, it is critically important not to collapse the </w:t>
      </w:r>
      <w:r w:rsidR="00E10157" w:rsidRPr="0068160F">
        <w:rPr>
          <w:rFonts w:ascii="Times" w:hAnsi="Times"/>
          <w:i/>
        </w:rPr>
        <w:t>Gestapo</w:t>
      </w:r>
      <w:r w:rsidR="00E10157">
        <w:rPr>
          <w:rFonts w:ascii="Times" w:hAnsi="Times"/>
        </w:rPr>
        <w:t xml:space="preserve">’s </w:t>
      </w:r>
      <w:r w:rsidR="00E10157" w:rsidRPr="00E10157">
        <w:rPr>
          <w:rFonts w:ascii="Times" w:hAnsi="Times"/>
          <w:i/>
        </w:rPr>
        <w:t>reputation</w:t>
      </w:r>
      <w:r w:rsidR="00E10157">
        <w:rPr>
          <w:rFonts w:ascii="Times" w:hAnsi="Times"/>
        </w:rPr>
        <w:t xml:space="preserve"> </w:t>
      </w:r>
      <w:r w:rsidR="00057590">
        <w:rPr>
          <w:rFonts w:ascii="Times" w:hAnsi="Times"/>
        </w:rPr>
        <w:t>with</w:t>
      </w:r>
      <w:r w:rsidR="00E10157">
        <w:rPr>
          <w:rFonts w:ascii="Times" w:hAnsi="Times"/>
        </w:rPr>
        <w:t xml:space="preserve"> </w:t>
      </w:r>
      <w:r w:rsidR="00057590">
        <w:rPr>
          <w:rFonts w:ascii="Times" w:hAnsi="Times"/>
        </w:rPr>
        <w:t>it</w:t>
      </w:r>
      <w:r w:rsidR="00E10157">
        <w:rPr>
          <w:rFonts w:ascii="Times" w:hAnsi="Times"/>
        </w:rPr>
        <w:t xml:space="preserve">s </w:t>
      </w:r>
      <w:r w:rsidR="00E10157">
        <w:rPr>
          <w:rFonts w:ascii="Times" w:hAnsi="Times"/>
          <w:i/>
        </w:rPr>
        <w:t>reality</w:t>
      </w:r>
      <w:r w:rsidR="00E10157">
        <w:rPr>
          <w:rFonts w:ascii="Times" w:hAnsi="Times"/>
        </w:rPr>
        <w:t xml:space="preserve">. </w:t>
      </w:r>
    </w:p>
    <w:p w:rsidR="000C6E62" w:rsidRDefault="00DB6585" w:rsidP="005059EF">
      <w:pPr>
        <w:spacing w:line="480" w:lineRule="auto"/>
        <w:ind w:firstLine="720"/>
        <w:rPr>
          <w:rFonts w:ascii="Times" w:hAnsi="Times"/>
        </w:rPr>
      </w:pPr>
      <w:r>
        <w:rPr>
          <w:rFonts w:ascii="Times" w:hAnsi="Times"/>
        </w:rPr>
        <w:t>H</w:t>
      </w:r>
      <w:r w:rsidRPr="002D735B">
        <w:rPr>
          <w:rFonts w:ascii="Times" w:hAnsi="Times"/>
        </w:rPr>
        <w:t xml:space="preserve">istorical research </w:t>
      </w:r>
      <w:r>
        <w:rPr>
          <w:rFonts w:ascii="Times" w:hAnsi="Times"/>
        </w:rPr>
        <w:t xml:space="preserve">on the </w:t>
      </w:r>
      <w:r w:rsidRPr="0068160F">
        <w:rPr>
          <w:rFonts w:ascii="Times" w:hAnsi="Times"/>
          <w:i/>
        </w:rPr>
        <w:t>Gestapo</w:t>
      </w:r>
      <w:r w:rsidRPr="0068160F">
        <w:rPr>
          <w:rFonts w:ascii="Times" w:hAnsi="Times"/>
        </w:rPr>
        <w:t xml:space="preserve">’s </w:t>
      </w:r>
      <w:r w:rsidRPr="002D735B">
        <w:rPr>
          <w:rFonts w:ascii="Times" w:hAnsi="Times"/>
        </w:rPr>
        <w:t xml:space="preserve">manpower and physical resources </w:t>
      </w:r>
      <w:r w:rsidRPr="00A45EF8">
        <w:rPr>
          <w:rFonts w:ascii="Times" w:hAnsi="Times"/>
        </w:rPr>
        <w:t>reveals</w:t>
      </w:r>
      <w:r w:rsidRPr="002D735B">
        <w:rPr>
          <w:rFonts w:ascii="Times" w:hAnsi="Times"/>
        </w:rPr>
        <w:t xml:space="preserve"> that a high degree of public collaboration and cooperation</w:t>
      </w:r>
      <w:r w:rsidR="0068160F" w:rsidRPr="0068160F">
        <w:rPr>
          <w:rFonts w:ascii="Times" w:hAnsi="Times"/>
        </w:rPr>
        <w:t xml:space="preserve"> </w:t>
      </w:r>
      <w:r w:rsidR="0068160F">
        <w:rPr>
          <w:rFonts w:ascii="Times" w:hAnsi="Times"/>
        </w:rPr>
        <w:t xml:space="preserve">was required to </w:t>
      </w:r>
      <w:r w:rsidR="0068160F" w:rsidRPr="002D735B">
        <w:rPr>
          <w:rFonts w:ascii="Times" w:hAnsi="Times"/>
        </w:rPr>
        <w:t>enforc</w:t>
      </w:r>
      <w:r w:rsidR="0068160F">
        <w:rPr>
          <w:rFonts w:ascii="Times" w:hAnsi="Times"/>
        </w:rPr>
        <w:t>e</w:t>
      </w:r>
      <w:r w:rsidR="0068160F" w:rsidRPr="002D735B">
        <w:rPr>
          <w:rFonts w:ascii="Times" w:hAnsi="Times"/>
        </w:rPr>
        <w:t xml:space="preserve"> Nazi policies</w:t>
      </w:r>
      <w:r w:rsidRPr="002D735B">
        <w:rPr>
          <w:rFonts w:ascii="Times" w:hAnsi="Times"/>
        </w:rPr>
        <w:t>.</w:t>
      </w:r>
      <w:r w:rsidR="00516831">
        <w:rPr>
          <w:rStyle w:val="FootnoteReference"/>
          <w:rFonts w:ascii="Times" w:hAnsi="Times"/>
        </w:rPr>
        <w:footnoteReference w:id="29"/>
      </w:r>
      <w:r w:rsidRPr="002D735B">
        <w:rPr>
          <w:rFonts w:ascii="Times" w:hAnsi="Times"/>
        </w:rPr>
        <w:t xml:space="preserve"> </w:t>
      </w:r>
      <w:r>
        <w:rPr>
          <w:rFonts w:ascii="Times" w:hAnsi="Times"/>
        </w:rPr>
        <w:t>For example, i</w:t>
      </w:r>
      <w:r w:rsidRPr="002D735B">
        <w:rPr>
          <w:rFonts w:ascii="Times" w:hAnsi="Times"/>
        </w:rPr>
        <w:t xml:space="preserve">n 1937, only 22 </w:t>
      </w:r>
      <w:r w:rsidRPr="000C6E62">
        <w:rPr>
          <w:rFonts w:ascii="Times" w:hAnsi="Times"/>
          <w:i/>
        </w:rPr>
        <w:t>Gestapo</w:t>
      </w:r>
      <w:r w:rsidRPr="002D735B">
        <w:rPr>
          <w:rFonts w:ascii="Times" w:hAnsi="Times"/>
        </w:rPr>
        <w:t xml:space="preserve"> officials were responsible for surveillance and enforcement of the entire Lower Franconia’s population, which </w:t>
      </w:r>
      <w:r>
        <w:rPr>
          <w:rFonts w:ascii="Times" w:hAnsi="Times"/>
        </w:rPr>
        <w:t>totaled</w:t>
      </w:r>
      <w:r w:rsidRPr="002D735B">
        <w:rPr>
          <w:rFonts w:ascii="Times" w:hAnsi="Times"/>
        </w:rPr>
        <w:t xml:space="preserve"> 840,663 in 1939.</w:t>
      </w:r>
      <w:r w:rsidR="008D0F5E">
        <w:rPr>
          <w:rStyle w:val="FootnoteReference"/>
          <w:rFonts w:ascii="Times" w:hAnsi="Times"/>
        </w:rPr>
        <w:footnoteReference w:id="30"/>
      </w:r>
      <w:r>
        <w:rPr>
          <w:rFonts w:ascii="Times" w:hAnsi="Times"/>
        </w:rPr>
        <w:t xml:space="preserve"> In other words, t</w:t>
      </w:r>
      <w:r w:rsidRPr="002D735B">
        <w:rPr>
          <w:rFonts w:ascii="Times" w:hAnsi="Times"/>
        </w:rPr>
        <w:t xml:space="preserve">he </w:t>
      </w:r>
      <w:r w:rsidRPr="000C6E62">
        <w:rPr>
          <w:rFonts w:ascii="Times" w:hAnsi="Times"/>
          <w:i/>
        </w:rPr>
        <w:t>Gestapo</w:t>
      </w:r>
      <w:r w:rsidRPr="002D735B">
        <w:rPr>
          <w:rFonts w:ascii="Times" w:hAnsi="Times"/>
        </w:rPr>
        <w:t xml:space="preserve"> </w:t>
      </w:r>
      <w:r>
        <w:rPr>
          <w:rFonts w:ascii="Times" w:hAnsi="Times"/>
        </w:rPr>
        <w:t>succeeded in terrorizing the nation</w:t>
      </w:r>
      <w:r w:rsidR="00E4112C">
        <w:rPr>
          <w:rFonts w:ascii="Times" w:hAnsi="Times"/>
        </w:rPr>
        <w:t xml:space="preserve"> </w:t>
      </w:r>
      <w:r>
        <w:rPr>
          <w:rFonts w:ascii="Times" w:hAnsi="Times"/>
        </w:rPr>
        <w:t xml:space="preserve">with a very limited number of agents. Their success was due </w:t>
      </w:r>
      <w:r w:rsidR="00E4112C">
        <w:rPr>
          <w:rFonts w:ascii="Times" w:hAnsi="Times"/>
        </w:rPr>
        <w:t xml:space="preserve">in part </w:t>
      </w:r>
      <w:r>
        <w:rPr>
          <w:rFonts w:ascii="Times" w:hAnsi="Times"/>
        </w:rPr>
        <w:t xml:space="preserve">to the favourable response given to informants even for completely false or baseless allegations, in part to </w:t>
      </w:r>
      <w:r w:rsidR="0068160F">
        <w:rPr>
          <w:rFonts w:ascii="Times" w:hAnsi="Times"/>
        </w:rPr>
        <w:t>a</w:t>
      </w:r>
      <w:r>
        <w:rPr>
          <w:rFonts w:ascii="Times" w:hAnsi="Times"/>
        </w:rPr>
        <w:t xml:space="preserve"> complete lack of legal recourse for false allegations</w:t>
      </w:r>
      <w:r w:rsidR="00A26214">
        <w:rPr>
          <w:rFonts w:ascii="Times" w:hAnsi="Times"/>
        </w:rPr>
        <w:t>,</w:t>
      </w:r>
      <w:r w:rsidR="00E4112C">
        <w:rPr>
          <w:rFonts w:ascii="Times" w:hAnsi="Times"/>
        </w:rPr>
        <w:t xml:space="preserve"> and in part </w:t>
      </w:r>
      <w:r>
        <w:rPr>
          <w:rFonts w:ascii="Times" w:hAnsi="Times"/>
        </w:rPr>
        <w:t>to the fact that cooperation with the Nazis was widely publicized</w:t>
      </w:r>
      <w:r w:rsidR="00E4112C">
        <w:rPr>
          <w:rFonts w:ascii="Times" w:hAnsi="Times"/>
        </w:rPr>
        <w:t>.</w:t>
      </w:r>
      <w:r w:rsidR="006B53CF">
        <w:rPr>
          <w:rStyle w:val="FootnoteReference"/>
          <w:rFonts w:ascii="Times" w:hAnsi="Times"/>
        </w:rPr>
        <w:footnoteReference w:id="31"/>
      </w:r>
      <w:r w:rsidR="00E4112C">
        <w:rPr>
          <w:rFonts w:ascii="Times" w:hAnsi="Times"/>
        </w:rPr>
        <w:t xml:space="preserve"> According to </w:t>
      </w:r>
      <w:r w:rsidR="0068160F">
        <w:rPr>
          <w:rFonts w:ascii="Times" w:hAnsi="Times"/>
        </w:rPr>
        <w:t xml:space="preserve">Robert </w:t>
      </w:r>
      <w:r w:rsidR="00E4112C">
        <w:rPr>
          <w:rFonts w:ascii="Times" w:hAnsi="Times"/>
        </w:rPr>
        <w:t xml:space="preserve">Gellately, </w:t>
      </w:r>
      <w:r w:rsidR="00E10157">
        <w:rPr>
          <w:rFonts w:ascii="Times" w:hAnsi="Times"/>
        </w:rPr>
        <w:t xml:space="preserve">the fact that </w:t>
      </w:r>
      <w:r w:rsidR="00E4112C">
        <w:rPr>
          <w:rFonts w:ascii="Times" w:hAnsi="Times"/>
        </w:rPr>
        <w:t>“the patently innocent could be charged on mere suspicion or technicalities, virtually with complete legal impunity…was very often publicized by the press spe</w:t>
      </w:r>
      <w:r w:rsidR="006B53CF">
        <w:rPr>
          <w:rFonts w:ascii="Times" w:hAnsi="Times"/>
        </w:rPr>
        <w:t xml:space="preserve">cialist </w:t>
      </w:r>
      <w:r w:rsidR="006B53CF">
        <w:rPr>
          <w:rFonts w:ascii="Times" w:hAnsi="Times"/>
        </w:rPr>
        <w:lastRenderedPageBreak/>
        <w:t>attached to the court.”</w:t>
      </w:r>
      <w:r w:rsidR="006B53CF">
        <w:rPr>
          <w:rStyle w:val="FootnoteReference"/>
          <w:rFonts w:ascii="Times" w:hAnsi="Times"/>
        </w:rPr>
        <w:footnoteReference w:id="32"/>
      </w:r>
      <w:r w:rsidR="00E4112C">
        <w:rPr>
          <w:rFonts w:ascii="Times" w:hAnsi="Times"/>
        </w:rPr>
        <w:t xml:space="preserve"> </w:t>
      </w:r>
      <w:r>
        <w:rPr>
          <w:rFonts w:ascii="Times" w:hAnsi="Times"/>
        </w:rPr>
        <w:t xml:space="preserve">The </w:t>
      </w:r>
      <w:r w:rsidR="0068160F">
        <w:rPr>
          <w:rFonts w:ascii="Times" w:hAnsi="Times"/>
        </w:rPr>
        <w:t>extensive</w:t>
      </w:r>
      <w:r>
        <w:rPr>
          <w:rFonts w:ascii="Times" w:hAnsi="Times"/>
        </w:rPr>
        <w:t xml:space="preserve"> propagation of false allegations and brutal tactics induced the citizenry to believe that the </w:t>
      </w:r>
      <w:r w:rsidRPr="0068160F">
        <w:rPr>
          <w:rFonts w:ascii="Times" w:hAnsi="Times"/>
          <w:i/>
        </w:rPr>
        <w:t>Gestapo</w:t>
      </w:r>
      <w:r>
        <w:rPr>
          <w:rFonts w:ascii="Times" w:hAnsi="Times"/>
        </w:rPr>
        <w:t xml:space="preserve"> was omnipotent.</w:t>
      </w:r>
    </w:p>
    <w:p w:rsidR="00DB6585" w:rsidRDefault="0089092C" w:rsidP="00DB6585">
      <w:pPr>
        <w:spacing w:line="480" w:lineRule="auto"/>
        <w:ind w:firstLine="720"/>
        <w:rPr>
          <w:rFonts w:ascii="Times" w:hAnsi="Times"/>
        </w:rPr>
      </w:pPr>
      <w:r w:rsidRPr="0068160F">
        <w:rPr>
          <w:rFonts w:ascii="Times" w:hAnsi="Times"/>
          <w:i/>
        </w:rPr>
        <w:t>Gestapo</w:t>
      </w:r>
      <w:r w:rsidR="00DB6585">
        <w:rPr>
          <w:rFonts w:ascii="Times" w:hAnsi="Times"/>
        </w:rPr>
        <w:t xml:space="preserve"> files indicate</w:t>
      </w:r>
      <w:r w:rsidRPr="000C6E62">
        <w:rPr>
          <w:rFonts w:ascii="Times" w:hAnsi="Times"/>
        </w:rPr>
        <w:t xml:space="preserve"> that </w:t>
      </w:r>
      <w:r w:rsidR="000C6E62">
        <w:rPr>
          <w:rFonts w:ascii="Times" w:hAnsi="Times"/>
        </w:rPr>
        <w:t>the most significant percentage</w:t>
      </w:r>
      <w:r w:rsidR="00277340" w:rsidRPr="000C6E62">
        <w:rPr>
          <w:rFonts w:ascii="Times" w:hAnsi="Times"/>
        </w:rPr>
        <w:t xml:space="preserve"> of all surveillance cases commenced</w:t>
      </w:r>
      <w:r w:rsidR="000C6E62">
        <w:rPr>
          <w:rFonts w:ascii="Times" w:hAnsi="Times"/>
        </w:rPr>
        <w:t xml:space="preserve">, </w:t>
      </w:r>
      <w:r w:rsidR="00DB6585">
        <w:rPr>
          <w:rFonts w:ascii="Times" w:hAnsi="Times"/>
        </w:rPr>
        <w:t xml:space="preserve">an alarming </w:t>
      </w:r>
      <w:r w:rsidR="000C6E62">
        <w:rPr>
          <w:rFonts w:ascii="Times" w:hAnsi="Times"/>
        </w:rPr>
        <w:t>33%,</w:t>
      </w:r>
      <w:r w:rsidR="00277340" w:rsidRPr="000C6E62">
        <w:rPr>
          <w:rFonts w:ascii="Times" w:hAnsi="Times"/>
        </w:rPr>
        <w:t xml:space="preserve"> were initiated</w:t>
      </w:r>
      <w:r w:rsidRPr="000C6E62">
        <w:rPr>
          <w:rFonts w:ascii="Times" w:hAnsi="Times"/>
        </w:rPr>
        <w:t xml:space="preserve"> by p</w:t>
      </w:r>
      <w:r w:rsidR="0075758C" w:rsidRPr="000C6E62">
        <w:rPr>
          <w:rFonts w:ascii="Times" w:hAnsi="Times"/>
        </w:rPr>
        <w:t>rivate citizens</w:t>
      </w:r>
      <w:r w:rsidR="00E4112C">
        <w:rPr>
          <w:rFonts w:ascii="Times" w:hAnsi="Times"/>
        </w:rPr>
        <w:t>.</w:t>
      </w:r>
      <w:r w:rsidR="0075758C" w:rsidRPr="000C6E62">
        <w:rPr>
          <w:rFonts w:ascii="Times" w:hAnsi="Times"/>
        </w:rPr>
        <w:t xml:space="preserve"> </w:t>
      </w:r>
      <w:r w:rsidR="00E4112C">
        <w:rPr>
          <w:rFonts w:ascii="Times" w:hAnsi="Times"/>
        </w:rPr>
        <w:t>P</w:t>
      </w:r>
      <w:r w:rsidR="0050488B">
        <w:rPr>
          <w:rFonts w:ascii="Times" w:hAnsi="Times"/>
        </w:rPr>
        <w:t>oliticians</w:t>
      </w:r>
      <w:r w:rsidR="009533DA" w:rsidRPr="000C6E62">
        <w:rPr>
          <w:rFonts w:ascii="Times" w:hAnsi="Times"/>
        </w:rPr>
        <w:t xml:space="preserve">, academics, </w:t>
      </w:r>
      <w:r w:rsidR="0050488B">
        <w:rPr>
          <w:rFonts w:ascii="Times" w:hAnsi="Times"/>
        </w:rPr>
        <w:t>federal</w:t>
      </w:r>
      <w:r w:rsidR="009533DA" w:rsidRPr="000C6E62">
        <w:rPr>
          <w:rFonts w:ascii="Times" w:hAnsi="Times"/>
        </w:rPr>
        <w:t xml:space="preserve"> inspectors, city officials, teachers, businessmen, bankers, pub</w:t>
      </w:r>
      <w:r w:rsidR="00DB6585">
        <w:rPr>
          <w:rFonts w:ascii="Times" w:hAnsi="Times"/>
        </w:rPr>
        <w:t xml:space="preserve"> </w:t>
      </w:r>
      <w:r w:rsidR="009533DA" w:rsidRPr="000C6E62">
        <w:rPr>
          <w:rFonts w:ascii="Times" w:hAnsi="Times"/>
        </w:rPr>
        <w:t xml:space="preserve">owners, white-collar workers, housewives, working women, Catholic priests and even Jews </w:t>
      </w:r>
      <w:r w:rsidR="00F41C6A" w:rsidRPr="000C6E62">
        <w:rPr>
          <w:rFonts w:ascii="Times" w:hAnsi="Times"/>
        </w:rPr>
        <w:t>voluntarily</w:t>
      </w:r>
      <w:r w:rsidR="00277340" w:rsidRPr="000C6E62">
        <w:rPr>
          <w:rFonts w:ascii="Times" w:hAnsi="Times"/>
        </w:rPr>
        <w:t xml:space="preserve"> den</w:t>
      </w:r>
      <w:r w:rsidR="00F41C6A" w:rsidRPr="000C6E62">
        <w:rPr>
          <w:rFonts w:ascii="Times" w:hAnsi="Times"/>
        </w:rPr>
        <w:t>o</w:t>
      </w:r>
      <w:r w:rsidR="0075758C" w:rsidRPr="000C6E62">
        <w:rPr>
          <w:rFonts w:ascii="Times" w:hAnsi="Times"/>
        </w:rPr>
        <w:t>unc</w:t>
      </w:r>
      <w:r w:rsidR="00F41C6A" w:rsidRPr="000C6E62">
        <w:rPr>
          <w:rFonts w:ascii="Times" w:hAnsi="Times"/>
        </w:rPr>
        <w:t xml:space="preserve">ed </w:t>
      </w:r>
      <w:r w:rsidR="0075758C" w:rsidRPr="000C6E62">
        <w:rPr>
          <w:rFonts w:ascii="Times" w:hAnsi="Times"/>
        </w:rPr>
        <w:t>their fellow citizens</w:t>
      </w:r>
      <w:r w:rsidR="0089587C" w:rsidRPr="000C6E62">
        <w:rPr>
          <w:rFonts w:ascii="Times" w:hAnsi="Times"/>
        </w:rPr>
        <w:t>.</w:t>
      </w:r>
      <w:r w:rsidR="006B53CF">
        <w:rPr>
          <w:rStyle w:val="FootnoteReference"/>
          <w:rFonts w:ascii="Times" w:hAnsi="Times"/>
        </w:rPr>
        <w:footnoteReference w:id="33"/>
      </w:r>
      <w:r w:rsidR="00F41C6A" w:rsidRPr="000C6E62">
        <w:rPr>
          <w:rFonts w:ascii="Times" w:hAnsi="Times"/>
        </w:rPr>
        <w:t xml:space="preserve"> </w:t>
      </w:r>
      <w:r w:rsidR="0089587C" w:rsidRPr="000C6E62">
        <w:rPr>
          <w:rFonts w:ascii="Times" w:hAnsi="Times"/>
        </w:rPr>
        <w:t xml:space="preserve">With the exception of </w:t>
      </w:r>
      <w:r w:rsidR="000C6E62">
        <w:rPr>
          <w:rFonts w:ascii="Times" w:hAnsi="Times"/>
        </w:rPr>
        <w:t>the</w:t>
      </w:r>
      <w:r w:rsidR="0089587C" w:rsidRPr="000C6E62">
        <w:rPr>
          <w:rFonts w:ascii="Times" w:hAnsi="Times"/>
        </w:rPr>
        <w:t xml:space="preserve"> moles</w:t>
      </w:r>
      <w:r w:rsidR="000C6E62">
        <w:rPr>
          <w:rFonts w:ascii="Times" w:hAnsi="Times"/>
        </w:rPr>
        <w:t xml:space="preserve"> established</w:t>
      </w:r>
      <w:r w:rsidR="0089587C" w:rsidRPr="000C6E62">
        <w:rPr>
          <w:rFonts w:ascii="Times" w:hAnsi="Times"/>
        </w:rPr>
        <w:t xml:space="preserve"> in the underground Communist and Socialist movements, </w:t>
      </w:r>
      <w:r w:rsidR="000C6E62">
        <w:rPr>
          <w:rFonts w:ascii="Times" w:hAnsi="Times"/>
        </w:rPr>
        <w:t>informants acted voluntarily and free from Nazi</w:t>
      </w:r>
      <w:r w:rsidR="0089587C" w:rsidRPr="000C6E62">
        <w:rPr>
          <w:rFonts w:ascii="Times" w:hAnsi="Times"/>
        </w:rPr>
        <w:t xml:space="preserve"> </w:t>
      </w:r>
      <w:r w:rsidR="000C6E62">
        <w:rPr>
          <w:rFonts w:ascii="Times" w:hAnsi="Times"/>
        </w:rPr>
        <w:t>coercion</w:t>
      </w:r>
      <w:r w:rsidR="00E4112C">
        <w:rPr>
          <w:rFonts w:ascii="Times" w:hAnsi="Times"/>
        </w:rPr>
        <w:t>,</w:t>
      </w:r>
      <w:r w:rsidR="00E4112C" w:rsidRPr="00E4112C">
        <w:rPr>
          <w:rFonts w:ascii="Times" w:hAnsi="Times"/>
        </w:rPr>
        <w:t xml:space="preserve"> </w:t>
      </w:r>
      <w:r w:rsidR="00E4112C">
        <w:rPr>
          <w:rFonts w:ascii="Times" w:hAnsi="Times"/>
        </w:rPr>
        <w:t xml:space="preserve">motivated far more </w:t>
      </w:r>
      <w:r w:rsidR="0068160F">
        <w:rPr>
          <w:rFonts w:ascii="Times" w:hAnsi="Times"/>
        </w:rPr>
        <w:t>often</w:t>
      </w:r>
      <w:r w:rsidR="00E4112C">
        <w:rPr>
          <w:rFonts w:ascii="Times" w:hAnsi="Times"/>
        </w:rPr>
        <w:t xml:space="preserve"> by spite than loyalty to the Nazi party</w:t>
      </w:r>
      <w:r w:rsidR="0089587C" w:rsidRPr="000C6E62">
        <w:rPr>
          <w:rFonts w:ascii="Times" w:hAnsi="Times"/>
        </w:rPr>
        <w:t>.</w:t>
      </w:r>
      <w:r w:rsidR="006B53CF">
        <w:rPr>
          <w:rStyle w:val="FootnoteReference"/>
          <w:rFonts w:ascii="Times" w:hAnsi="Times"/>
        </w:rPr>
        <w:footnoteReference w:id="34"/>
      </w:r>
      <w:r w:rsidR="0089587C" w:rsidRPr="000C6E62">
        <w:rPr>
          <w:rFonts w:ascii="Times" w:hAnsi="Times"/>
        </w:rPr>
        <w:t xml:space="preserve"> </w:t>
      </w:r>
      <w:r w:rsidR="0068160F">
        <w:rPr>
          <w:rFonts w:ascii="Times" w:hAnsi="Times"/>
        </w:rPr>
        <w:t>Thus, n</w:t>
      </w:r>
      <w:r w:rsidR="00303540">
        <w:rPr>
          <w:rFonts w:ascii="Times" w:hAnsi="Times"/>
        </w:rPr>
        <w:t>ot only were t</w:t>
      </w:r>
      <w:r w:rsidR="00F10626">
        <w:rPr>
          <w:rFonts w:ascii="Times" w:hAnsi="Times"/>
        </w:rPr>
        <w:t xml:space="preserve">he private lives of </w:t>
      </w:r>
      <w:r w:rsidR="00A13532">
        <w:rPr>
          <w:rFonts w:ascii="Times" w:hAnsi="Times"/>
        </w:rPr>
        <w:t>German</w:t>
      </w:r>
      <w:r w:rsidR="00F10626">
        <w:rPr>
          <w:rFonts w:ascii="Times" w:hAnsi="Times"/>
        </w:rPr>
        <w:t xml:space="preserve"> citizens saturated </w:t>
      </w:r>
      <w:r w:rsidR="00303540">
        <w:rPr>
          <w:rFonts w:ascii="Times" w:hAnsi="Times"/>
        </w:rPr>
        <w:t>by</w:t>
      </w:r>
      <w:r w:rsidR="00F10626">
        <w:rPr>
          <w:rFonts w:ascii="Times" w:hAnsi="Times"/>
        </w:rPr>
        <w:t xml:space="preserve"> </w:t>
      </w:r>
      <w:r w:rsidR="00303540">
        <w:rPr>
          <w:rFonts w:ascii="Times" w:hAnsi="Times"/>
        </w:rPr>
        <w:t xml:space="preserve">totalitarian surveillance </w:t>
      </w:r>
      <w:r w:rsidR="00C838F8">
        <w:rPr>
          <w:rFonts w:ascii="Times" w:hAnsi="Times"/>
        </w:rPr>
        <w:t>tactics</w:t>
      </w:r>
      <w:r w:rsidR="00303540">
        <w:rPr>
          <w:rFonts w:ascii="Times" w:hAnsi="Times"/>
        </w:rPr>
        <w:t>,</w:t>
      </w:r>
      <w:r w:rsidR="00F10626">
        <w:rPr>
          <w:rFonts w:ascii="Times" w:hAnsi="Times"/>
        </w:rPr>
        <w:t xml:space="preserve"> </w:t>
      </w:r>
      <w:r w:rsidR="003660EB">
        <w:rPr>
          <w:rFonts w:ascii="Times" w:hAnsi="Times"/>
        </w:rPr>
        <w:t>Germans</w:t>
      </w:r>
      <w:r w:rsidR="0068160F">
        <w:rPr>
          <w:rFonts w:ascii="Times" w:hAnsi="Times"/>
        </w:rPr>
        <w:t xml:space="preserve"> from all walks of life </w:t>
      </w:r>
      <w:r w:rsidR="003660EB">
        <w:rPr>
          <w:rFonts w:ascii="Times" w:hAnsi="Times"/>
        </w:rPr>
        <w:t xml:space="preserve">continued to trust the state, </w:t>
      </w:r>
      <w:r w:rsidR="0068160F">
        <w:rPr>
          <w:rFonts w:ascii="Times" w:hAnsi="Times"/>
        </w:rPr>
        <w:t>collaborated</w:t>
      </w:r>
      <w:r w:rsidR="0068160F" w:rsidRPr="009533DA">
        <w:rPr>
          <w:rFonts w:ascii="Times" w:hAnsi="Times"/>
        </w:rPr>
        <w:t xml:space="preserve"> </w:t>
      </w:r>
      <w:r w:rsidR="0068160F">
        <w:rPr>
          <w:rFonts w:ascii="Times" w:hAnsi="Times"/>
        </w:rPr>
        <w:t xml:space="preserve">with the </w:t>
      </w:r>
      <w:r w:rsidR="0068160F" w:rsidRPr="009533DA">
        <w:rPr>
          <w:rFonts w:ascii="Times" w:hAnsi="Times"/>
          <w:i/>
        </w:rPr>
        <w:t>Gestapo</w:t>
      </w:r>
      <w:r w:rsidR="0068160F">
        <w:rPr>
          <w:rFonts w:ascii="Times" w:hAnsi="Times"/>
        </w:rPr>
        <w:t xml:space="preserve"> and became</w:t>
      </w:r>
      <w:r w:rsidR="0068160F" w:rsidRPr="009533DA">
        <w:rPr>
          <w:rFonts w:ascii="Times" w:hAnsi="Times"/>
        </w:rPr>
        <w:t xml:space="preserve"> active pa</w:t>
      </w:r>
      <w:r w:rsidR="0068160F">
        <w:rPr>
          <w:rFonts w:ascii="Times" w:hAnsi="Times"/>
        </w:rPr>
        <w:t>rticipants</w:t>
      </w:r>
      <w:r w:rsidR="0068160F" w:rsidRPr="009533DA">
        <w:rPr>
          <w:rFonts w:ascii="Times" w:hAnsi="Times"/>
        </w:rPr>
        <w:t xml:space="preserve"> </w:t>
      </w:r>
      <w:r w:rsidR="0068160F">
        <w:rPr>
          <w:rFonts w:ascii="Times" w:hAnsi="Times"/>
        </w:rPr>
        <w:t>in</w:t>
      </w:r>
      <w:r w:rsidR="0068160F" w:rsidRPr="009533DA">
        <w:rPr>
          <w:rFonts w:ascii="Times" w:hAnsi="Times"/>
        </w:rPr>
        <w:t xml:space="preserve"> the</w:t>
      </w:r>
      <w:r w:rsidR="0068160F">
        <w:rPr>
          <w:rFonts w:ascii="Times" w:hAnsi="Times"/>
        </w:rPr>
        <w:t>ir own terrorization</w:t>
      </w:r>
      <w:r w:rsidR="00A13532">
        <w:rPr>
          <w:rFonts w:ascii="Times" w:hAnsi="Times"/>
        </w:rPr>
        <w:t>.</w:t>
      </w:r>
    </w:p>
    <w:p w:rsidR="00630831" w:rsidRDefault="00630831" w:rsidP="00C0072D">
      <w:pPr>
        <w:rPr>
          <w:rFonts w:ascii="Helvetica" w:hAnsi="Helvetica" w:cs="Helvetica"/>
          <w:color w:val="000000"/>
          <w:sz w:val="22"/>
          <w:szCs w:val="22"/>
        </w:rPr>
      </w:pPr>
    </w:p>
    <w:p w:rsidR="00C0072D" w:rsidRPr="00E2685F" w:rsidRDefault="003B2771" w:rsidP="00C0072D">
      <w:pPr>
        <w:rPr>
          <w:rFonts w:ascii="Times" w:hAnsi="Times"/>
          <w:b/>
        </w:rPr>
      </w:pPr>
      <w:r>
        <w:rPr>
          <w:rFonts w:ascii="Times" w:hAnsi="Times"/>
          <w:b/>
        </w:rPr>
        <w:t>iv</w:t>
      </w:r>
      <w:r w:rsidR="00E16796">
        <w:rPr>
          <w:rFonts w:ascii="Times" w:hAnsi="Times"/>
          <w:b/>
        </w:rPr>
        <w:t>. Western</w:t>
      </w:r>
      <w:r w:rsidR="00242309" w:rsidRPr="00E2685F">
        <w:rPr>
          <w:rFonts w:ascii="Times" w:hAnsi="Times"/>
          <w:b/>
        </w:rPr>
        <w:t xml:space="preserve"> Rationality</w:t>
      </w:r>
      <w:r w:rsidR="003A2C8C">
        <w:rPr>
          <w:rFonts w:ascii="Times" w:hAnsi="Times"/>
          <w:b/>
        </w:rPr>
        <w:t xml:space="preserve"> </w:t>
      </w:r>
    </w:p>
    <w:p w:rsidR="003A2C8C" w:rsidRDefault="003A2C8C" w:rsidP="00C0072D">
      <w:pPr>
        <w:rPr>
          <w:rFonts w:ascii="Times" w:hAnsi="Times"/>
        </w:rPr>
      </w:pPr>
    </w:p>
    <w:p w:rsidR="00841767" w:rsidRDefault="00303540" w:rsidP="001532C3">
      <w:pPr>
        <w:spacing w:line="480" w:lineRule="auto"/>
        <w:ind w:firstLine="720"/>
        <w:rPr>
          <w:rFonts w:ascii="Times" w:hAnsi="Times"/>
        </w:rPr>
      </w:pPr>
      <w:r w:rsidRPr="00841767">
        <w:rPr>
          <w:rFonts w:ascii="Times" w:hAnsi="Times"/>
        </w:rPr>
        <w:t>A</w:t>
      </w:r>
      <w:r w:rsidR="00EC178E" w:rsidRPr="00841767">
        <w:rPr>
          <w:rFonts w:ascii="Times" w:hAnsi="Times"/>
        </w:rPr>
        <w:t>nother</w:t>
      </w:r>
      <w:r w:rsidR="00C0072D" w:rsidRPr="00841767">
        <w:rPr>
          <w:rFonts w:ascii="Times" w:hAnsi="Times"/>
        </w:rPr>
        <w:t xml:space="preserve"> </w:t>
      </w:r>
      <w:r w:rsidR="00137F67" w:rsidRPr="00841767">
        <w:rPr>
          <w:rFonts w:ascii="Times" w:hAnsi="Times"/>
        </w:rPr>
        <w:t xml:space="preserve">uniquely </w:t>
      </w:r>
      <w:r w:rsidR="00C0072D" w:rsidRPr="00841767">
        <w:rPr>
          <w:rFonts w:ascii="Times" w:hAnsi="Times"/>
        </w:rPr>
        <w:t xml:space="preserve">modern signature of the Holocaust was that rather than </w:t>
      </w:r>
      <w:r w:rsidR="00EC178E" w:rsidRPr="00841767">
        <w:rPr>
          <w:rFonts w:ascii="Times" w:hAnsi="Times"/>
        </w:rPr>
        <w:t>dismantling the</w:t>
      </w:r>
      <w:r w:rsidR="003A2C8C" w:rsidRPr="00841767">
        <w:rPr>
          <w:rFonts w:ascii="Times" w:hAnsi="Times"/>
        </w:rPr>
        <w:t xml:space="preserve"> Jewish </w:t>
      </w:r>
      <w:r w:rsidR="00EC178E" w:rsidRPr="00841767">
        <w:rPr>
          <w:rFonts w:ascii="Times" w:hAnsi="Times"/>
        </w:rPr>
        <w:t>community by murdering its leaders first</w:t>
      </w:r>
      <w:r w:rsidR="00C0072D" w:rsidRPr="00841767">
        <w:rPr>
          <w:rFonts w:ascii="Times" w:hAnsi="Times"/>
        </w:rPr>
        <w:t xml:space="preserve">, the Nazis </w:t>
      </w:r>
      <w:r w:rsidR="00EC178E" w:rsidRPr="00841767">
        <w:rPr>
          <w:rFonts w:ascii="Times" w:hAnsi="Times"/>
        </w:rPr>
        <w:t>appealed to</w:t>
      </w:r>
      <w:r w:rsidR="003A2C8C" w:rsidRPr="00841767">
        <w:rPr>
          <w:rFonts w:ascii="Times" w:hAnsi="Times"/>
        </w:rPr>
        <w:t xml:space="preserve"> </w:t>
      </w:r>
      <w:r w:rsidR="00EC178E" w:rsidRPr="00841767">
        <w:rPr>
          <w:rFonts w:ascii="Times" w:hAnsi="Times"/>
        </w:rPr>
        <w:t>the Western rationality of self-preservation to break Jewish solidarity</w:t>
      </w:r>
      <w:r w:rsidR="00C0072D" w:rsidRPr="00841767">
        <w:rPr>
          <w:rFonts w:ascii="Times" w:hAnsi="Times"/>
        </w:rPr>
        <w:t>.</w:t>
      </w:r>
      <w:r w:rsidR="00776449" w:rsidRPr="00841767">
        <w:rPr>
          <w:rFonts w:ascii="Times" w:hAnsi="Times"/>
        </w:rPr>
        <w:t xml:space="preserve"> </w:t>
      </w:r>
      <w:r w:rsidR="00EC178E" w:rsidRPr="00841767">
        <w:rPr>
          <w:rFonts w:ascii="Times" w:hAnsi="Times"/>
        </w:rPr>
        <w:t xml:space="preserve">According to </w:t>
      </w:r>
      <w:r w:rsidR="00A91E60" w:rsidRPr="00841767">
        <w:rPr>
          <w:rFonts w:ascii="Times" w:hAnsi="Times"/>
        </w:rPr>
        <w:t>Bauman</w:t>
      </w:r>
      <w:r w:rsidR="00EC178E" w:rsidRPr="00841767">
        <w:rPr>
          <w:rFonts w:ascii="Times" w:hAnsi="Times"/>
        </w:rPr>
        <w:t>,</w:t>
      </w:r>
      <w:r w:rsidR="00A91E60" w:rsidRPr="00841767">
        <w:rPr>
          <w:rFonts w:ascii="Times" w:hAnsi="Times"/>
        </w:rPr>
        <w:t xml:space="preserve"> “</w:t>
      </w:r>
      <w:r w:rsidR="00A91E60" w:rsidRPr="00841767">
        <w:rPr>
          <w:rFonts w:ascii="Times" w:hAnsi="Times"/>
          <w:i/>
        </w:rPr>
        <w:t>the rationality of the ruled is always the weapon of the rulers</w:t>
      </w:r>
      <w:r w:rsidR="00967172">
        <w:rPr>
          <w:rFonts w:ascii="Times" w:hAnsi="Times"/>
          <w:i/>
        </w:rPr>
        <w:t>.</w:t>
      </w:r>
      <w:r w:rsidR="00A91E60" w:rsidRPr="00841767">
        <w:rPr>
          <w:rFonts w:ascii="Times" w:hAnsi="Times"/>
        </w:rPr>
        <w:t>”</w:t>
      </w:r>
      <w:r w:rsidR="00967172">
        <w:rPr>
          <w:rStyle w:val="FootnoteReference"/>
          <w:rFonts w:ascii="Times" w:hAnsi="Times"/>
        </w:rPr>
        <w:footnoteReference w:id="35"/>
      </w:r>
      <w:r w:rsidR="00A91E60" w:rsidRPr="00841767">
        <w:rPr>
          <w:rFonts w:ascii="Times" w:hAnsi="Times"/>
        </w:rPr>
        <w:t xml:space="preserve"> </w:t>
      </w:r>
      <w:r w:rsidR="00841767" w:rsidRPr="00841767">
        <w:rPr>
          <w:rFonts w:ascii="Times" w:hAnsi="Times"/>
        </w:rPr>
        <w:t xml:space="preserve">The Nazis converged </w:t>
      </w:r>
      <w:r w:rsidR="00841767" w:rsidRPr="00841767">
        <w:rPr>
          <w:rFonts w:ascii="Times" w:hAnsi="Times"/>
          <w:i/>
        </w:rPr>
        <w:t>rationality with cooperation</w:t>
      </w:r>
      <w:r w:rsidR="00841767" w:rsidRPr="002C194F">
        <w:rPr>
          <w:rFonts w:ascii="Times" w:hAnsi="Times"/>
        </w:rPr>
        <w:t xml:space="preserve"> </w:t>
      </w:r>
      <w:r w:rsidR="00841767">
        <w:rPr>
          <w:rFonts w:ascii="Times" w:hAnsi="Times"/>
        </w:rPr>
        <w:t>to</w:t>
      </w:r>
      <w:r w:rsidR="00841767" w:rsidRPr="002C194F">
        <w:rPr>
          <w:rFonts w:ascii="Times" w:hAnsi="Times"/>
        </w:rPr>
        <w:t xml:space="preserve"> </w:t>
      </w:r>
      <w:r w:rsidR="00841767">
        <w:rPr>
          <w:rFonts w:ascii="Times" w:hAnsi="Times"/>
        </w:rPr>
        <w:t>manipulate</w:t>
      </w:r>
      <w:r w:rsidR="00841767" w:rsidRPr="002C194F">
        <w:rPr>
          <w:rFonts w:ascii="Times" w:hAnsi="Times"/>
        </w:rPr>
        <w:t xml:space="preserve"> the Jews </w:t>
      </w:r>
      <w:r w:rsidR="00841767">
        <w:rPr>
          <w:rFonts w:ascii="Times" w:hAnsi="Times"/>
        </w:rPr>
        <w:t>in</w:t>
      </w:r>
      <w:r w:rsidR="00841767" w:rsidRPr="002C194F">
        <w:rPr>
          <w:rFonts w:ascii="Times" w:hAnsi="Times"/>
        </w:rPr>
        <w:t xml:space="preserve">to </w:t>
      </w:r>
      <w:r w:rsidR="00841767">
        <w:rPr>
          <w:rFonts w:ascii="Times" w:hAnsi="Times"/>
        </w:rPr>
        <w:t>placing</w:t>
      </w:r>
      <w:r w:rsidR="00841767" w:rsidRPr="002C194F">
        <w:rPr>
          <w:rFonts w:ascii="Times" w:hAnsi="Times"/>
        </w:rPr>
        <w:t xml:space="preserve"> self-preservation above solidarity.</w:t>
      </w:r>
      <w:r w:rsidR="00967172">
        <w:rPr>
          <w:rStyle w:val="FootnoteReference"/>
          <w:rFonts w:ascii="Times" w:hAnsi="Times"/>
        </w:rPr>
        <w:footnoteReference w:id="36"/>
      </w:r>
      <w:r w:rsidR="00841767">
        <w:rPr>
          <w:rFonts w:ascii="Times" w:hAnsi="Times"/>
        </w:rPr>
        <w:t xml:space="preserve"> To induce cooperation, the Nazis strategically made distinctions among the Jews and set up a loose reward system that appeared to protect </w:t>
      </w:r>
      <w:r w:rsidR="00841767">
        <w:rPr>
          <w:rFonts w:ascii="Times" w:hAnsi="Times"/>
        </w:rPr>
        <w:lastRenderedPageBreak/>
        <w:t xml:space="preserve">and privilege </w:t>
      </w:r>
      <w:r w:rsidR="00C85712">
        <w:rPr>
          <w:rFonts w:ascii="Times" w:hAnsi="Times"/>
        </w:rPr>
        <w:t xml:space="preserve">cooperative </w:t>
      </w:r>
      <w:r w:rsidR="00841767">
        <w:rPr>
          <w:rFonts w:ascii="Times" w:hAnsi="Times"/>
        </w:rPr>
        <w:t xml:space="preserve">Jews. For example, </w:t>
      </w:r>
      <w:r w:rsidR="00841767" w:rsidRPr="002C194F">
        <w:rPr>
          <w:rFonts w:ascii="Times" w:hAnsi="Times"/>
        </w:rPr>
        <w:t xml:space="preserve">Jews who had served in the military </w:t>
      </w:r>
      <w:r w:rsidR="00841767">
        <w:rPr>
          <w:rFonts w:ascii="Times" w:hAnsi="Times"/>
        </w:rPr>
        <w:t xml:space="preserve">in the First World War </w:t>
      </w:r>
      <w:r w:rsidR="00841767" w:rsidRPr="002C194F">
        <w:rPr>
          <w:rFonts w:ascii="Times" w:hAnsi="Times"/>
        </w:rPr>
        <w:t xml:space="preserve">were initially exempted from conscription </w:t>
      </w:r>
      <w:r w:rsidR="00841767">
        <w:rPr>
          <w:rFonts w:ascii="Times" w:hAnsi="Times"/>
        </w:rPr>
        <w:t>in</w:t>
      </w:r>
      <w:r w:rsidR="00841767" w:rsidRPr="002C194F">
        <w:rPr>
          <w:rFonts w:ascii="Times" w:hAnsi="Times"/>
        </w:rPr>
        <w:t xml:space="preserve">to the </w:t>
      </w:r>
      <w:r w:rsidR="00841767" w:rsidRPr="003C08F6">
        <w:rPr>
          <w:rFonts w:ascii="Times" w:hAnsi="Times"/>
        </w:rPr>
        <w:t>death</w:t>
      </w:r>
      <w:r w:rsidR="00841767">
        <w:rPr>
          <w:rFonts w:ascii="Times" w:hAnsi="Times"/>
        </w:rPr>
        <w:t xml:space="preserve"> camps;</w:t>
      </w:r>
      <w:r w:rsidR="00841767" w:rsidRPr="002C194F">
        <w:rPr>
          <w:rFonts w:ascii="Times" w:hAnsi="Times"/>
        </w:rPr>
        <w:t xml:space="preserve"> </w:t>
      </w:r>
      <w:r w:rsidR="00841767">
        <w:rPr>
          <w:rFonts w:ascii="Times" w:hAnsi="Times"/>
        </w:rPr>
        <w:t>Jewish</w:t>
      </w:r>
      <w:r w:rsidR="00841767" w:rsidRPr="002C194F">
        <w:rPr>
          <w:rFonts w:ascii="Times" w:hAnsi="Times"/>
        </w:rPr>
        <w:t xml:space="preserve"> Rabbis and elites were accorded special status</w:t>
      </w:r>
      <w:r w:rsidR="00841767">
        <w:rPr>
          <w:rFonts w:ascii="Times" w:hAnsi="Times"/>
        </w:rPr>
        <w:t xml:space="preserve">; </w:t>
      </w:r>
      <w:r w:rsidR="00841767" w:rsidRPr="002C194F">
        <w:rPr>
          <w:rFonts w:ascii="Times" w:hAnsi="Times"/>
        </w:rPr>
        <w:t>Hungarian Jews were distinguished</w:t>
      </w:r>
      <w:r w:rsidR="00841767">
        <w:rPr>
          <w:rFonts w:ascii="Times" w:hAnsi="Times"/>
        </w:rPr>
        <w:t xml:space="preserve"> from Polish and German Jews; and</w:t>
      </w:r>
      <w:r w:rsidR="00841767" w:rsidRPr="002C194F">
        <w:rPr>
          <w:rFonts w:ascii="Times" w:hAnsi="Times"/>
        </w:rPr>
        <w:t xml:space="preserve"> v</w:t>
      </w:r>
      <w:r w:rsidR="00841767">
        <w:rPr>
          <w:rFonts w:ascii="Times" w:hAnsi="Times"/>
        </w:rPr>
        <w:t>iolence was not distributed randomly</w:t>
      </w:r>
      <w:r w:rsidR="00C85712">
        <w:rPr>
          <w:rFonts w:ascii="Times" w:hAnsi="Times"/>
        </w:rPr>
        <w:t xml:space="preserve"> or without cause</w:t>
      </w:r>
      <w:r w:rsidR="00841767">
        <w:rPr>
          <w:rFonts w:ascii="Times" w:hAnsi="Times"/>
        </w:rPr>
        <w:t>. Although it was a lie, marginalization was</w:t>
      </w:r>
      <w:r w:rsidR="00841767" w:rsidRPr="002C194F">
        <w:rPr>
          <w:rFonts w:ascii="Times" w:hAnsi="Times"/>
        </w:rPr>
        <w:t xml:space="preserve"> </w:t>
      </w:r>
      <w:r w:rsidR="00841767" w:rsidRPr="00841767">
        <w:rPr>
          <w:rFonts w:ascii="Times" w:hAnsi="Times"/>
          <w:i/>
        </w:rPr>
        <w:t>calculated</w:t>
      </w:r>
      <w:r w:rsidR="00841767" w:rsidRPr="002C194F">
        <w:rPr>
          <w:rFonts w:ascii="Times" w:hAnsi="Times"/>
        </w:rPr>
        <w:t xml:space="preserve"> </w:t>
      </w:r>
      <w:r w:rsidR="00841767">
        <w:rPr>
          <w:rFonts w:ascii="Times" w:hAnsi="Times"/>
        </w:rPr>
        <w:t xml:space="preserve">to </w:t>
      </w:r>
      <w:r w:rsidR="00841767" w:rsidRPr="00841767">
        <w:rPr>
          <w:rFonts w:ascii="Times" w:hAnsi="Times"/>
          <w:i/>
        </w:rPr>
        <w:t>appear</w:t>
      </w:r>
      <w:r w:rsidR="00841767" w:rsidRPr="002C194F">
        <w:rPr>
          <w:rFonts w:ascii="Times" w:hAnsi="Times"/>
        </w:rPr>
        <w:t xml:space="preserve"> to b</w:t>
      </w:r>
      <w:r w:rsidR="00841767">
        <w:rPr>
          <w:rFonts w:ascii="Times" w:hAnsi="Times"/>
        </w:rPr>
        <w:t>e based on individual merit</w:t>
      </w:r>
      <w:r w:rsidR="00841767" w:rsidRPr="002C194F">
        <w:rPr>
          <w:rFonts w:ascii="Times" w:hAnsi="Times"/>
        </w:rPr>
        <w:t>.</w:t>
      </w:r>
    </w:p>
    <w:p w:rsidR="00A91E60" w:rsidRPr="00C85712" w:rsidRDefault="00E60D65" w:rsidP="00C85712">
      <w:pPr>
        <w:spacing w:line="480" w:lineRule="auto"/>
        <w:ind w:firstLine="720"/>
        <w:rPr>
          <w:rFonts w:ascii="Times" w:hAnsi="Times"/>
          <w:u w:val="single"/>
        </w:rPr>
      </w:pPr>
      <w:r w:rsidRPr="00E60D65">
        <w:rPr>
          <w:rFonts w:ascii="Times" w:hAnsi="Times"/>
        </w:rPr>
        <w:t xml:space="preserve">Using their own rationality against them, </w:t>
      </w:r>
      <w:r w:rsidR="00841767" w:rsidRPr="00E60D65">
        <w:rPr>
          <w:rFonts w:ascii="Times" w:hAnsi="Times"/>
        </w:rPr>
        <w:t>Jews</w:t>
      </w:r>
      <w:r w:rsidR="00841767">
        <w:rPr>
          <w:rFonts w:ascii="Times" w:hAnsi="Times"/>
        </w:rPr>
        <w:t xml:space="preserve"> were </w:t>
      </w:r>
      <w:r>
        <w:rPr>
          <w:rFonts w:ascii="Times" w:hAnsi="Times"/>
        </w:rPr>
        <w:t>tricked into believing</w:t>
      </w:r>
      <w:r w:rsidR="00841767">
        <w:rPr>
          <w:rFonts w:ascii="Times" w:hAnsi="Times"/>
        </w:rPr>
        <w:t xml:space="preserve"> that </w:t>
      </w:r>
      <w:r>
        <w:rPr>
          <w:rFonts w:ascii="Times" w:hAnsi="Times"/>
        </w:rPr>
        <w:t>if they cooperated</w:t>
      </w:r>
      <w:r w:rsidR="00841767">
        <w:rPr>
          <w:rFonts w:ascii="Times" w:hAnsi="Times"/>
        </w:rPr>
        <w:t xml:space="preserve"> they could avoid the </w:t>
      </w:r>
      <w:r w:rsidR="00841767" w:rsidRPr="00841767">
        <w:rPr>
          <w:rFonts w:ascii="Times" w:hAnsi="Times"/>
          <w:i/>
        </w:rPr>
        <w:t>Jewish fate</w:t>
      </w:r>
      <w:r w:rsidR="006B78C3">
        <w:rPr>
          <w:rFonts w:ascii="Times" w:hAnsi="Times"/>
        </w:rPr>
        <w:t>,</w:t>
      </w:r>
      <w:r w:rsidR="00C85712">
        <w:rPr>
          <w:rFonts w:ascii="Times" w:hAnsi="Times"/>
        </w:rPr>
        <w:t xml:space="preserve"> </w:t>
      </w:r>
      <w:r w:rsidR="006B78C3">
        <w:rPr>
          <w:rFonts w:ascii="Times" w:hAnsi="Times"/>
        </w:rPr>
        <w:t>which apparently involved</w:t>
      </w:r>
      <w:r w:rsidR="00C85712">
        <w:rPr>
          <w:rFonts w:ascii="Times" w:hAnsi="Times"/>
        </w:rPr>
        <w:t xml:space="preserve"> persecution, discrimination, subjugation and deportation.</w:t>
      </w:r>
      <w:r w:rsidRPr="00E60D65">
        <w:rPr>
          <w:rFonts w:ascii="Times" w:hAnsi="Times"/>
        </w:rPr>
        <w:t xml:space="preserve"> </w:t>
      </w:r>
      <w:r w:rsidRPr="002C194F">
        <w:rPr>
          <w:rFonts w:ascii="Times" w:hAnsi="Times"/>
        </w:rPr>
        <w:t xml:space="preserve">However, by accepting special treatment, the Jews were </w:t>
      </w:r>
      <w:r>
        <w:rPr>
          <w:rFonts w:ascii="Times" w:hAnsi="Times"/>
        </w:rPr>
        <w:t xml:space="preserve">coerced into </w:t>
      </w:r>
      <w:r w:rsidRPr="002C194F">
        <w:rPr>
          <w:rFonts w:ascii="Times" w:hAnsi="Times"/>
        </w:rPr>
        <w:t>accept</w:t>
      </w:r>
      <w:r>
        <w:rPr>
          <w:rFonts w:ascii="Times" w:hAnsi="Times"/>
        </w:rPr>
        <w:t>ing the underlying assumption</w:t>
      </w:r>
      <w:r w:rsidRPr="002C194F">
        <w:rPr>
          <w:rFonts w:ascii="Times" w:hAnsi="Times"/>
        </w:rPr>
        <w:t xml:space="preserve"> that </w:t>
      </w:r>
      <w:r>
        <w:rPr>
          <w:rFonts w:ascii="Times" w:hAnsi="Times"/>
        </w:rPr>
        <w:t>the</w:t>
      </w:r>
      <w:r w:rsidRPr="002C194F">
        <w:rPr>
          <w:rFonts w:ascii="Times" w:hAnsi="Times"/>
        </w:rPr>
        <w:t xml:space="preserve"> </w:t>
      </w:r>
      <w:r w:rsidRPr="00C3405E">
        <w:rPr>
          <w:rFonts w:ascii="Times" w:hAnsi="Times"/>
          <w:i/>
        </w:rPr>
        <w:t>Jewish fate</w:t>
      </w:r>
      <w:r w:rsidRPr="002C194F">
        <w:rPr>
          <w:rFonts w:ascii="Times" w:hAnsi="Times"/>
        </w:rPr>
        <w:t xml:space="preserve"> was legitimate</w:t>
      </w:r>
      <w:r w:rsidR="006B78C3">
        <w:rPr>
          <w:rFonts w:ascii="Times" w:hAnsi="Times"/>
        </w:rPr>
        <w:t xml:space="preserve"> in the first place</w:t>
      </w:r>
      <w:r w:rsidRPr="002C194F">
        <w:rPr>
          <w:rFonts w:ascii="Times" w:hAnsi="Times"/>
        </w:rPr>
        <w:t>.</w:t>
      </w:r>
      <w:r w:rsidR="00967172">
        <w:rPr>
          <w:rStyle w:val="FootnoteReference"/>
          <w:rFonts w:ascii="Times" w:hAnsi="Times"/>
        </w:rPr>
        <w:footnoteReference w:id="37"/>
      </w:r>
      <w:r w:rsidRPr="002C194F">
        <w:rPr>
          <w:rFonts w:ascii="Times" w:hAnsi="Times"/>
        </w:rPr>
        <w:t xml:space="preserve"> The Jews </w:t>
      </w:r>
      <w:r>
        <w:rPr>
          <w:rFonts w:ascii="Times" w:hAnsi="Times"/>
        </w:rPr>
        <w:t>validated</w:t>
      </w:r>
      <w:r w:rsidRPr="002C194F">
        <w:rPr>
          <w:rFonts w:ascii="Times" w:hAnsi="Times"/>
        </w:rPr>
        <w:t xml:space="preserve"> their </w:t>
      </w:r>
      <w:r>
        <w:rPr>
          <w:rFonts w:ascii="Times" w:hAnsi="Times"/>
        </w:rPr>
        <w:t xml:space="preserve">own subjugation and, consequentially, </w:t>
      </w:r>
      <w:r w:rsidRPr="002C194F">
        <w:rPr>
          <w:rFonts w:ascii="Times" w:hAnsi="Times"/>
        </w:rPr>
        <w:t>the</w:t>
      </w:r>
      <w:r>
        <w:rPr>
          <w:rFonts w:ascii="Times" w:hAnsi="Times"/>
        </w:rPr>
        <w:t xml:space="preserve">ir </w:t>
      </w:r>
      <w:r w:rsidRPr="002C194F">
        <w:rPr>
          <w:rFonts w:ascii="Times" w:hAnsi="Times"/>
        </w:rPr>
        <w:t xml:space="preserve">solidarity was </w:t>
      </w:r>
      <w:r>
        <w:rPr>
          <w:rFonts w:ascii="Times" w:hAnsi="Times"/>
        </w:rPr>
        <w:t>severely weakened</w:t>
      </w:r>
      <w:r w:rsidRPr="00A45EF8">
        <w:rPr>
          <w:rFonts w:ascii="Times" w:hAnsi="Times"/>
        </w:rPr>
        <w:t>.</w:t>
      </w:r>
      <w:r w:rsidR="00C85712" w:rsidRPr="00A45EF8">
        <w:rPr>
          <w:rFonts w:ascii="Times" w:hAnsi="Times"/>
        </w:rPr>
        <w:t xml:space="preserve"> </w:t>
      </w:r>
      <w:r w:rsidRPr="00A45EF8">
        <w:rPr>
          <w:rFonts w:ascii="Times" w:hAnsi="Times"/>
        </w:rPr>
        <w:t>Prioritizing self</w:t>
      </w:r>
      <w:r>
        <w:rPr>
          <w:rFonts w:ascii="Times" w:hAnsi="Times"/>
        </w:rPr>
        <w:t>-preservation over solidarity</w:t>
      </w:r>
      <w:r w:rsidRPr="002C194F">
        <w:rPr>
          <w:rFonts w:ascii="Times" w:hAnsi="Times"/>
        </w:rPr>
        <w:t xml:space="preserve">, Jews </w:t>
      </w:r>
      <w:r>
        <w:rPr>
          <w:rFonts w:ascii="Times" w:hAnsi="Times"/>
        </w:rPr>
        <w:t>humbly acquiesced</w:t>
      </w:r>
      <w:r w:rsidRPr="002C194F">
        <w:rPr>
          <w:rFonts w:ascii="Times" w:hAnsi="Times"/>
        </w:rPr>
        <w:t xml:space="preserve"> with the ghetto enclosures, signed up for labour camps, </w:t>
      </w:r>
      <w:r w:rsidR="006B78C3">
        <w:rPr>
          <w:rFonts w:ascii="Times" w:hAnsi="Times"/>
        </w:rPr>
        <w:t xml:space="preserve">forfeited property, </w:t>
      </w:r>
      <w:r w:rsidRPr="002C194F">
        <w:rPr>
          <w:rFonts w:ascii="Times" w:hAnsi="Times"/>
        </w:rPr>
        <w:t xml:space="preserve">took charge of their own resettlement, controlled order in the concentration camps, and </w:t>
      </w:r>
      <w:r w:rsidR="006B78C3">
        <w:rPr>
          <w:rFonts w:ascii="Times" w:hAnsi="Times"/>
        </w:rPr>
        <w:t>passively</w:t>
      </w:r>
      <w:r>
        <w:rPr>
          <w:rFonts w:ascii="Times" w:hAnsi="Times"/>
        </w:rPr>
        <w:t xml:space="preserve"> walked into</w:t>
      </w:r>
      <w:r w:rsidRPr="002C194F">
        <w:rPr>
          <w:rFonts w:ascii="Times" w:hAnsi="Times"/>
        </w:rPr>
        <w:t xml:space="preserve"> the gas chambers</w:t>
      </w:r>
      <w:r w:rsidR="006B78C3">
        <w:rPr>
          <w:rFonts w:ascii="Times" w:hAnsi="Times"/>
        </w:rPr>
        <w:t xml:space="preserve"> for slaughter</w:t>
      </w:r>
      <w:r w:rsidRPr="002C194F">
        <w:rPr>
          <w:rFonts w:ascii="Times" w:hAnsi="Times"/>
        </w:rPr>
        <w:t xml:space="preserve">. </w:t>
      </w:r>
    </w:p>
    <w:p w:rsidR="001532C3" w:rsidRDefault="00C3405E" w:rsidP="003B2771">
      <w:pPr>
        <w:spacing w:line="480" w:lineRule="auto"/>
        <w:ind w:firstLine="720"/>
        <w:rPr>
          <w:rFonts w:ascii="Times" w:hAnsi="Times"/>
        </w:rPr>
      </w:pPr>
      <w:r>
        <w:rPr>
          <w:rFonts w:ascii="Times" w:hAnsi="Times"/>
        </w:rPr>
        <w:t>By reinforcing</w:t>
      </w:r>
      <w:r w:rsidR="00776449" w:rsidRPr="002C194F">
        <w:rPr>
          <w:rFonts w:ascii="Times" w:hAnsi="Times"/>
        </w:rPr>
        <w:t xml:space="preserve"> the Jewish communal structure rather than systematically targeting it</w:t>
      </w:r>
      <w:r>
        <w:rPr>
          <w:rFonts w:ascii="Times" w:hAnsi="Times"/>
        </w:rPr>
        <w:t xml:space="preserve">, the Nazis </w:t>
      </w:r>
      <w:r w:rsidR="007A4DF0" w:rsidRPr="002C194F">
        <w:rPr>
          <w:rFonts w:ascii="Times" w:hAnsi="Times"/>
        </w:rPr>
        <w:t xml:space="preserve">mobilized the Jews </w:t>
      </w:r>
      <w:r w:rsidR="001532C3">
        <w:rPr>
          <w:rFonts w:ascii="Times" w:hAnsi="Times"/>
        </w:rPr>
        <w:t>to</w:t>
      </w:r>
      <w:r w:rsidR="007A4DF0" w:rsidRPr="002C194F">
        <w:rPr>
          <w:rFonts w:ascii="Times" w:hAnsi="Times"/>
        </w:rPr>
        <w:t xml:space="preserve"> their </w:t>
      </w:r>
      <w:r w:rsidR="001532C3">
        <w:rPr>
          <w:rFonts w:ascii="Times" w:hAnsi="Times"/>
        </w:rPr>
        <w:t>advantage</w:t>
      </w:r>
      <w:r w:rsidR="00776449" w:rsidRPr="002C194F">
        <w:rPr>
          <w:rFonts w:ascii="Times" w:hAnsi="Times"/>
        </w:rPr>
        <w:t xml:space="preserve">. </w:t>
      </w:r>
      <w:r w:rsidR="00134F79" w:rsidRPr="002C194F">
        <w:rPr>
          <w:rFonts w:ascii="Times" w:hAnsi="Times"/>
        </w:rPr>
        <w:t xml:space="preserve">In every stage of annihilation, </w:t>
      </w:r>
      <w:r w:rsidR="007A4DF0" w:rsidRPr="002C194F">
        <w:rPr>
          <w:rFonts w:ascii="Times" w:hAnsi="Times"/>
        </w:rPr>
        <w:t xml:space="preserve">the Jewish elites played a crucial mediating role in facilitating their own demise. </w:t>
      </w:r>
      <w:r>
        <w:rPr>
          <w:rFonts w:ascii="Times" w:hAnsi="Times"/>
        </w:rPr>
        <w:t>T</w:t>
      </w:r>
      <w:r w:rsidR="007A4DF0" w:rsidRPr="002C194F">
        <w:rPr>
          <w:rFonts w:ascii="Times" w:hAnsi="Times"/>
        </w:rPr>
        <w:t>he</w:t>
      </w:r>
      <w:r w:rsidR="00134F79" w:rsidRPr="002C194F">
        <w:rPr>
          <w:rFonts w:ascii="Times" w:hAnsi="Times"/>
        </w:rPr>
        <w:t xml:space="preserve"> Jewish elites </w:t>
      </w:r>
      <w:r w:rsidR="00456AEC" w:rsidRPr="002C194F">
        <w:rPr>
          <w:rFonts w:ascii="Times" w:hAnsi="Times"/>
        </w:rPr>
        <w:t>supplied</w:t>
      </w:r>
      <w:r w:rsidR="00134F79" w:rsidRPr="002C194F">
        <w:rPr>
          <w:rFonts w:ascii="Times" w:hAnsi="Times"/>
        </w:rPr>
        <w:t xml:space="preserve"> th</w:t>
      </w:r>
      <w:r w:rsidR="003C39EB">
        <w:rPr>
          <w:rFonts w:ascii="Times" w:hAnsi="Times"/>
        </w:rPr>
        <w:t>e Nazis with personal and financial records, effectively</w:t>
      </w:r>
      <w:r w:rsidR="00134F79" w:rsidRPr="002C194F">
        <w:rPr>
          <w:rFonts w:ascii="Times" w:hAnsi="Times"/>
        </w:rPr>
        <w:t xml:space="preserve"> </w:t>
      </w:r>
      <w:r w:rsidR="003C39EB">
        <w:rPr>
          <w:rFonts w:ascii="Times" w:hAnsi="Times"/>
        </w:rPr>
        <w:t>granting them access to</w:t>
      </w:r>
      <w:r w:rsidR="00456AEC" w:rsidRPr="002C194F">
        <w:rPr>
          <w:rFonts w:ascii="Times" w:hAnsi="Times"/>
        </w:rPr>
        <w:t xml:space="preserve"> </w:t>
      </w:r>
      <w:r w:rsidR="00E60D65">
        <w:rPr>
          <w:rFonts w:ascii="Times" w:hAnsi="Times"/>
        </w:rPr>
        <w:t>Jews</w:t>
      </w:r>
      <w:r w:rsidR="001532C3">
        <w:rPr>
          <w:rFonts w:ascii="Times" w:hAnsi="Times"/>
        </w:rPr>
        <w:t xml:space="preserve"> that </w:t>
      </w:r>
      <w:r w:rsidR="003C39EB">
        <w:rPr>
          <w:rFonts w:ascii="Times" w:hAnsi="Times"/>
        </w:rPr>
        <w:t>would not have been</w:t>
      </w:r>
      <w:r w:rsidR="001532C3">
        <w:rPr>
          <w:rFonts w:ascii="Times" w:hAnsi="Times"/>
        </w:rPr>
        <w:t xml:space="preserve"> </w:t>
      </w:r>
      <w:r w:rsidR="003C39EB">
        <w:rPr>
          <w:rFonts w:ascii="Times" w:hAnsi="Times"/>
        </w:rPr>
        <w:t>exposed otherwise</w:t>
      </w:r>
      <w:r w:rsidR="00E60D65">
        <w:rPr>
          <w:rFonts w:ascii="Times" w:hAnsi="Times"/>
        </w:rPr>
        <w:t>,</w:t>
      </w:r>
      <w:r w:rsidR="00B42765">
        <w:rPr>
          <w:rFonts w:ascii="Times" w:hAnsi="Times"/>
        </w:rPr>
        <w:t xml:space="preserve"> </w:t>
      </w:r>
      <w:r w:rsidR="003C39EB">
        <w:rPr>
          <w:rFonts w:ascii="Times" w:hAnsi="Times"/>
        </w:rPr>
        <w:t xml:space="preserve">they </w:t>
      </w:r>
      <w:r w:rsidR="00134F79" w:rsidRPr="002C194F">
        <w:rPr>
          <w:rFonts w:ascii="Times" w:hAnsi="Times"/>
        </w:rPr>
        <w:t xml:space="preserve">supervised transportation </w:t>
      </w:r>
      <w:r w:rsidR="003C39EB">
        <w:rPr>
          <w:rFonts w:ascii="Times" w:hAnsi="Times"/>
        </w:rPr>
        <w:t>into and out of</w:t>
      </w:r>
      <w:r w:rsidR="00134F79" w:rsidRPr="002C194F">
        <w:rPr>
          <w:rFonts w:ascii="Times" w:hAnsi="Times"/>
        </w:rPr>
        <w:t xml:space="preserve"> the </w:t>
      </w:r>
      <w:r w:rsidR="003C39EB">
        <w:rPr>
          <w:rFonts w:ascii="Times" w:hAnsi="Times"/>
        </w:rPr>
        <w:t>ghettos and concentration camps,</w:t>
      </w:r>
      <w:r w:rsidR="00134F79" w:rsidRPr="002C194F">
        <w:rPr>
          <w:rFonts w:ascii="Times" w:hAnsi="Times"/>
        </w:rPr>
        <w:t xml:space="preserve"> </w:t>
      </w:r>
      <w:r w:rsidR="003C39EB">
        <w:rPr>
          <w:rFonts w:ascii="Times" w:hAnsi="Times"/>
        </w:rPr>
        <w:t>they</w:t>
      </w:r>
      <w:r w:rsidR="00134F79" w:rsidRPr="002C194F">
        <w:rPr>
          <w:rFonts w:ascii="Times" w:hAnsi="Times"/>
        </w:rPr>
        <w:t xml:space="preserve"> distributed food, clothing and medical care within the ghettos and </w:t>
      </w:r>
      <w:r w:rsidR="003C39EB">
        <w:rPr>
          <w:rFonts w:ascii="Times" w:hAnsi="Times"/>
        </w:rPr>
        <w:t>camps,</w:t>
      </w:r>
      <w:r w:rsidR="00134F79" w:rsidRPr="002C194F">
        <w:rPr>
          <w:rFonts w:ascii="Times" w:hAnsi="Times"/>
        </w:rPr>
        <w:t xml:space="preserve"> </w:t>
      </w:r>
      <w:r w:rsidR="003C39EB">
        <w:rPr>
          <w:rFonts w:ascii="Times" w:hAnsi="Times"/>
        </w:rPr>
        <w:t>they</w:t>
      </w:r>
      <w:r w:rsidR="00134F79" w:rsidRPr="002C194F">
        <w:rPr>
          <w:rFonts w:ascii="Times" w:hAnsi="Times"/>
        </w:rPr>
        <w:t xml:space="preserve"> policed </w:t>
      </w:r>
      <w:r w:rsidR="003C39EB">
        <w:rPr>
          <w:rFonts w:ascii="Times" w:hAnsi="Times"/>
        </w:rPr>
        <w:t xml:space="preserve">and governed </w:t>
      </w:r>
      <w:r w:rsidR="00134F79" w:rsidRPr="002C194F">
        <w:rPr>
          <w:rFonts w:ascii="Times" w:hAnsi="Times"/>
        </w:rPr>
        <w:t>the captive</w:t>
      </w:r>
      <w:r w:rsidR="001532C3">
        <w:rPr>
          <w:rFonts w:ascii="Times" w:hAnsi="Times"/>
        </w:rPr>
        <w:t xml:space="preserve"> communities</w:t>
      </w:r>
      <w:r w:rsidR="003C39EB">
        <w:rPr>
          <w:rFonts w:ascii="Times" w:hAnsi="Times"/>
        </w:rPr>
        <w:t>,</w:t>
      </w:r>
      <w:r w:rsidR="00134F79" w:rsidRPr="002C194F">
        <w:rPr>
          <w:rFonts w:ascii="Times" w:hAnsi="Times"/>
        </w:rPr>
        <w:t xml:space="preserve"> and</w:t>
      </w:r>
      <w:r w:rsidR="003C39EB">
        <w:rPr>
          <w:rFonts w:ascii="Times" w:hAnsi="Times"/>
        </w:rPr>
        <w:t>,</w:t>
      </w:r>
      <w:r w:rsidR="00134F79" w:rsidRPr="002C194F">
        <w:rPr>
          <w:rFonts w:ascii="Times" w:hAnsi="Times"/>
        </w:rPr>
        <w:t xml:space="preserve"> </w:t>
      </w:r>
      <w:r w:rsidR="003C39EB">
        <w:rPr>
          <w:rFonts w:ascii="Times" w:hAnsi="Times"/>
        </w:rPr>
        <w:t xml:space="preserve">they were </w:t>
      </w:r>
      <w:r w:rsidR="00134F79" w:rsidRPr="002C194F">
        <w:rPr>
          <w:rFonts w:ascii="Times" w:hAnsi="Times"/>
        </w:rPr>
        <w:t xml:space="preserve">ultimately </w:t>
      </w:r>
      <w:r w:rsidR="003C39EB">
        <w:rPr>
          <w:rFonts w:ascii="Times" w:hAnsi="Times"/>
        </w:rPr>
        <w:t xml:space="preserve">responsible for </w:t>
      </w:r>
      <w:r w:rsidR="001532C3">
        <w:rPr>
          <w:rFonts w:ascii="Times" w:hAnsi="Times"/>
        </w:rPr>
        <w:t>rank</w:t>
      </w:r>
      <w:r w:rsidR="003C39EB">
        <w:rPr>
          <w:rFonts w:ascii="Times" w:hAnsi="Times"/>
        </w:rPr>
        <w:t>ing</w:t>
      </w:r>
      <w:r w:rsidR="00134F79" w:rsidRPr="002C194F">
        <w:rPr>
          <w:rFonts w:ascii="Times" w:hAnsi="Times"/>
        </w:rPr>
        <w:t xml:space="preserve"> </w:t>
      </w:r>
      <w:r w:rsidR="001532C3">
        <w:rPr>
          <w:rFonts w:ascii="Times" w:hAnsi="Times"/>
        </w:rPr>
        <w:t>the</w:t>
      </w:r>
      <w:r w:rsidR="003C39EB">
        <w:rPr>
          <w:rFonts w:ascii="Times" w:hAnsi="Times"/>
        </w:rPr>
        <w:t>ir fellow</w:t>
      </w:r>
      <w:r w:rsidR="00134F79" w:rsidRPr="002C194F">
        <w:rPr>
          <w:rFonts w:ascii="Times" w:hAnsi="Times"/>
        </w:rPr>
        <w:t xml:space="preserve"> Jews </w:t>
      </w:r>
      <w:r w:rsidR="00134F79" w:rsidRPr="002C194F">
        <w:rPr>
          <w:rFonts w:ascii="Times" w:hAnsi="Times"/>
        </w:rPr>
        <w:lastRenderedPageBreak/>
        <w:t>for annihilation.</w:t>
      </w:r>
      <w:r w:rsidR="00967172">
        <w:rPr>
          <w:rStyle w:val="FootnoteReference"/>
          <w:rFonts w:ascii="Times" w:hAnsi="Times"/>
        </w:rPr>
        <w:footnoteReference w:id="38"/>
      </w:r>
      <w:r w:rsidR="00134F79" w:rsidRPr="002C194F">
        <w:rPr>
          <w:rFonts w:ascii="Times" w:hAnsi="Times"/>
        </w:rPr>
        <w:t xml:space="preserve"> </w:t>
      </w:r>
      <w:r w:rsidR="003C39EB">
        <w:rPr>
          <w:rFonts w:ascii="Times" w:hAnsi="Times"/>
        </w:rPr>
        <w:t>I</w:t>
      </w:r>
      <w:r w:rsidR="001532C3">
        <w:rPr>
          <w:rFonts w:ascii="Times" w:hAnsi="Times"/>
        </w:rPr>
        <w:t>nside the camp walls</w:t>
      </w:r>
      <w:r w:rsidR="00E2685F" w:rsidRPr="002C194F">
        <w:rPr>
          <w:rFonts w:ascii="Times" w:hAnsi="Times"/>
        </w:rPr>
        <w:t>,</w:t>
      </w:r>
      <w:r w:rsidR="00134F79" w:rsidRPr="002C194F">
        <w:rPr>
          <w:rFonts w:ascii="Times" w:hAnsi="Times"/>
        </w:rPr>
        <w:t xml:space="preserve"> </w:t>
      </w:r>
      <w:r w:rsidR="001532C3">
        <w:rPr>
          <w:rFonts w:ascii="Times" w:hAnsi="Times"/>
        </w:rPr>
        <w:t>survival</w:t>
      </w:r>
      <w:r w:rsidR="00134F79" w:rsidRPr="002C194F">
        <w:rPr>
          <w:rFonts w:ascii="Times" w:hAnsi="Times"/>
        </w:rPr>
        <w:t xml:space="preserve"> </w:t>
      </w:r>
      <w:r w:rsidR="001532C3">
        <w:rPr>
          <w:rFonts w:ascii="Times" w:hAnsi="Times"/>
        </w:rPr>
        <w:t>displaced solidarity</w:t>
      </w:r>
      <w:r w:rsidR="00610B97">
        <w:rPr>
          <w:rFonts w:ascii="Times" w:hAnsi="Times"/>
        </w:rPr>
        <w:t>,</w:t>
      </w:r>
      <w:r w:rsidR="003C39EB">
        <w:rPr>
          <w:rFonts w:ascii="Times" w:hAnsi="Times"/>
        </w:rPr>
        <w:t xml:space="preserve"> and </w:t>
      </w:r>
      <w:r w:rsidR="003C39EB" w:rsidRPr="00610B97">
        <w:rPr>
          <w:rFonts w:ascii="Times" w:hAnsi="Times"/>
        </w:rPr>
        <w:t>e</w:t>
      </w:r>
      <w:r w:rsidR="001532C3" w:rsidRPr="00610B97">
        <w:rPr>
          <w:rFonts w:ascii="Times" w:hAnsi="Times"/>
        </w:rPr>
        <w:t xml:space="preserve">ven the </w:t>
      </w:r>
      <w:r w:rsidR="003C39EB" w:rsidRPr="00610B97">
        <w:rPr>
          <w:rFonts w:ascii="Times" w:hAnsi="Times"/>
        </w:rPr>
        <w:t>pillars of the Jewish communities</w:t>
      </w:r>
      <w:r w:rsidR="001532C3" w:rsidRPr="00610B97">
        <w:rPr>
          <w:rFonts w:ascii="Times" w:hAnsi="Times"/>
        </w:rPr>
        <w:t xml:space="preserve"> were</w:t>
      </w:r>
      <w:r w:rsidR="003C39EB" w:rsidRPr="00610B97">
        <w:rPr>
          <w:rFonts w:ascii="Times" w:hAnsi="Times"/>
        </w:rPr>
        <w:t xml:space="preserve"> induced into</w:t>
      </w:r>
      <w:r w:rsidR="001532C3" w:rsidRPr="00610B97">
        <w:rPr>
          <w:rFonts w:ascii="Times" w:hAnsi="Times"/>
        </w:rPr>
        <w:t xml:space="preserve"> </w:t>
      </w:r>
      <w:r w:rsidR="00610B97" w:rsidRPr="00610B97">
        <w:rPr>
          <w:rFonts w:ascii="Times" w:hAnsi="Times"/>
        </w:rPr>
        <w:t>self-</w:t>
      </w:r>
      <w:r w:rsidR="001532C3" w:rsidRPr="00610B97">
        <w:rPr>
          <w:rFonts w:ascii="Times" w:hAnsi="Times"/>
        </w:rPr>
        <w:t>surveillance</w:t>
      </w:r>
      <w:r w:rsidR="00134F79" w:rsidRPr="00610B97">
        <w:rPr>
          <w:rFonts w:ascii="Times" w:hAnsi="Times"/>
        </w:rPr>
        <w:t xml:space="preserve">. </w:t>
      </w:r>
    </w:p>
    <w:p w:rsidR="001A3336" w:rsidRPr="00A45EF8" w:rsidRDefault="001532C3" w:rsidP="001532C3">
      <w:pPr>
        <w:spacing w:line="480" w:lineRule="auto"/>
        <w:ind w:firstLine="720"/>
        <w:rPr>
          <w:rFonts w:ascii="Times" w:hAnsi="Times"/>
        </w:rPr>
      </w:pPr>
      <w:r>
        <w:rPr>
          <w:rFonts w:ascii="Times" w:hAnsi="Times"/>
        </w:rPr>
        <w:t xml:space="preserve">There is no doubt that </w:t>
      </w:r>
      <w:r w:rsidR="00610B97">
        <w:rPr>
          <w:rFonts w:ascii="Times" w:hAnsi="Times"/>
        </w:rPr>
        <w:t xml:space="preserve">even </w:t>
      </w:r>
      <w:r>
        <w:rPr>
          <w:rFonts w:ascii="Times" w:hAnsi="Times"/>
        </w:rPr>
        <w:t>the</w:t>
      </w:r>
      <w:r w:rsidR="00610B97">
        <w:rPr>
          <w:rFonts w:ascii="Times" w:hAnsi="Times"/>
        </w:rPr>
        <w:t xml:space="preserve"> rudimentary</w:t>
      </w:r>
      <w:r>
        <w:rPr>
          <w:rFonts w:ascii="Times" w:hAnsi="Times"/>
        </w:rPr>
        <w:t xml:space="preserve"> surveillance technologies e</w:t>
      </w:r>
      <w:r w:rsidR="00610B97">
        <w:rPr>
          <w:rFonts w:ascii="Times" w:hAnsi="Times"/>
        </w:rPr>
        <w:t xml:space="preserve">mployed by the Nazis </w:t>
      </w:r>
      <w:r>
        <w:rPr>
          <w:rFonts w:ascii="Times" w:hAnsi="Times"/>
        </w:rPr>
        <w:t xml:space="preserve">played an enormous role in granting the Nazis a </w:t>
      </w:r>
      <w:r w:rsidR="00C0072D" w:rsidRPr="002C194F">
        <w:rPr>
          <w:rFonts w:ascii="Times" w:hAnsi="Times"/>
        </w:rPr>
        <w:t>total monopoly over</w:t>
      </w:r>
      <w:r>
        <w:rPr>
          <w:rFonts w:ascii="Times" w:hAnsi="Times"/>
        </w:rPr>
        <w:t xml:space="preserve"> German</w:t>
      </w:r>
      <w:r w:rsidR="00C0072D" w:rsidRPr="002C194F">
        <w:rPr>
          <w:rFonts w:ascii="Times" w:hAnsi="Times"/>
        </w:rPr>
        <w:t xml:space="preserve"> public and private life.</w:t>
      </w:r>
      <w:r w:rsidR="00E2685F" w:rsidRPr="002C194F">
        <w:rPr>
          <w:rFonts w:ascii="Times" w:hAnsi="Times"/>
        </w:rPr>
        <w:t xml:space="preserve"> </w:t>
      </w:r>
      <w:r>
        <w:rPr>
          <w:rFonts w:ascii="Times" w:hAnsi="Times"/>
        </w:rPr>
        <w:t xml:space="preserve">Every aspect of </w:t>
      </w:r>
      <w:r w:rsidR="00610B97">
        <w:rPr>
          <w:rFonts w:ascii="Times" w:hAnsi="Times"/>
        </w:rPr>
        <w:t xml:space="preserve">every person’s </w:t>
      </w:r>
      <w:r>
        <w:rPr>
          <w:rFonts w:ascii="Times" w:hAnsi="Times"/>
        </w:rPr>
        <w:t>life</w:t>
      </w:r>
      <w:r w:rsidR="00610B97">
        <w:rPr>
          <w:rFonts w:ascii="Times" w:hAnsi="Times"/>
        </w:rPr>
        <w:t xml:space="preserve"> in Germany, not only the vulnerable groups,</w:t>
      </w:r>
      <w:r>
        <w:rPr>
          <w:rFonts w:ascii="Times" w:hAnsi="Times"/>
        </w:rPr>
        <w:t xml:space="preserve"> was invaded by surveillance and open for state scrutiny. Even loyal Nazis could be subject to surveillance without cause. Even more fascinating is the </w:t>
      </w:r>
      <w:r w:rsidR="00610B97">
        <w:rPr>
          <w:rFonts w:ascii="Times" w:hAnsi="Times"/>
        </w:rPr>
        <w:t>fact</w:t>
      </w:r>
      <w:r>
        <w:rPr>
          <w:rFonts w:ascii="Times" w:hAnsi="Times"/>
        </w:rPr>
        <w:t xml:space="preserve"> that German</w:t>
      </w:r>
      <w:r w:rsidR="00610B97">
        <w:rPr>
          <w:rFonts w:ascii="Times" w:hAnsi="Times"/>
        </w:rPr>
        <w:t>s and Jews</w:t>
      </w:r>
      <w:r>
        <w:rPr>
          <w:rFonts w:ascii="Times" w:hAnsi="Times"/>
        </w:rPr>
        <w:t xml:space="preserve"> </w:t>
      </w:r>
      <w:r w:rsidR="00610B97">
        <w:rPr>
          <w:rFonts w:ascii="Times" w:hAnsi="Times"/>
        </w:rPr>
        <w:t>actively participated</w:t>
      </w:r>
      <w:r>
        <w:rPr>
          <w:rFonts w:ascii="Times" w:hAnsi="Times"/>
        </w:rPr>
        <w:t xml:space="preserve"> in their own </w:t>
      </w:r>
      <w:r w:rsidR="00610B97">
        <w:rPr>
          <w:rFonts w:ascii="Times" w:hAnsi="Times"/>
        </w:rPr>
        <w:t>subjugation</w:t>
      </w:r>
      <w:r>
        <w:rPr>
          <w:rFonts w:ascii="Times" w:hAnsi="Times"/>
        </w:rPr>
        <w:t xml:space="preserve"> to totalitarian control</w:t>
      </w:r>
      <w:r w:rsidR="00610B97">
        <w:rPr>
          <w:rFonts w:ascii="Times" w:hAnsi="Times"/>
        </w:rPr>
        <w:t>, at times eagerly embracing surveillance tactics</w:t>
      </w:r>
      <w:r>
        <w:rPr>
          <w:rFonts w:ascii="Times" w:hAnsi="Times"/>
        </w:rPr>
        <w:t xml:space="preserve"> to advance their own opportunistic endeavors. Surveillance </w:t>
      </w:r>
      <w:r w:rsidR="00610B97">
        <w:rPr>
          <w:rFonts w:ascii="Times" w:hAnsi="Times"/>
        </w:rPr>
        <w:t>w</w:t>
      </w:r>
      <w:r>
        <w:rPr>
          <w:rFonts w:ascii="Times" w:hAnsi="Times"/>
        </w:rPr>
        <w:t xml:space="preserve">as </w:t>
      </w:r>
      <w:r w:rsidR="00610B97">
        <w:rPr>
          <w:rFonts w:ascii="Times" w:hAnsi="Times"/>
        </w:rPr>
        <w:t xml:space="preserve">accepted as </w:t>
      </w:r>
      <w:r>
        <w:rPr>
          <w:rFonts w:ascii="Times" w:hAnsi="Times"/>
        </w:rPr>
        <w:t xml:space="preserve">a legitimate means to exert control in a society that had at one time been the prototype of liberal democracy. </w:t>
      </w:r>
      <w:r w:rsidR="006B78C3">
        <w:rPr>
          <w:rFonts w:ascii="Times" w:hAnsi="Times"/>
        </w:rPr>
        <w:t>Importantly</w:t>
      </w:r>
      <w:r w:rsidR="00610B97">
        <w:rPr>
          <w:rFonts w:ascii="Times" w:hAnsi="Times"/>
        </w:rPr>
        <w:t>, what is missing from history is just as</w:t>
      </w:r>
      <w:r w:rsidR="006B78C3">
        <w:rPr>
          <w:rFonts w:ascii="Times" w:hAnsi="Times"/>
        </w:rPr>
        <w:t xml:space="preserve"> analytically</w:t>
      </w:r>
      <w:r w:rsidR="00610B97">
        <w:rPr>
          <w:rFonts w:ascii="Times" w:hAnsi="Times"/>
        </w:rPr>
        <w:t xml:space="preserve"> </w:t>
      </w:r>
      <w:r w:rsidR="006B78C3">
        <w:rPr>
          <w:rFonts w:ascii="Times" w:hAnsi="Times"/>
        </w:rPr>
        <w:t>significant</w:t>
      </w:r>
      <w:r w:rsidR="00610B97">
        <w:rPr>
          <w:rFonts w:ascii="Times" w:hAnsi="Times"/>
        </w:rPr>
        <w:t xml:space="preserve"> as what is apparent. </w:t>
      </w:r>
      <w:r w:rsidR="00A45EF8">
        <w:rPr>
          <w:rFonts w:ascii="Times" w:hAnsi="Times"/>
        </w:rPr>
        <w:t>In</w:t>
      </w:r>
      <w:r w:rsidR="00610B97">
        <w:rPr>
          <w:rFonts w:ascii="Times" w:hAnsi="Times"/>
        </w:rPr>
        <w:t xml:space="preserve"> the 1930s, </w:t>
      </w:r>
      <w:r w:rsidR="00A45EF8">
        <w:rPr>
          <w:rFonts w:ascii="Times" w:hAnsi="Times"/>
        </w:rPr>
        <w:t xml:space="preserve">despite the existence </w:t>
      </w:r>
      <w:r w:rsidR="00A45EF8" w:rsidRPr="00A45EF8">
        <w:rPr>
          <w:rFonts w:ascii="Times" w:hAnsi="Times"/>
        </w:rPr>
        <w:t xml:space="preserve">of well-entrenched </w:t>
      </w:r>
      <w:r w:rsidR="00610B97" w:rsidRPr="00A45EF8">
        <w:rPr>
          <w:rFonts w:ascii="Times" w:hAnsi="Times"/>
        </w:rPr>
        <w:t>liberal</w:t>
      </w:r>
      <w:r w:rsidR="00ED2928" w:rsidRPr="00A45EF8">
        <w:rPr>
          <w:rFonts w:ascii="Times" w:hAnsi="Times"/>
        </w:rPr>
        <w:t xml:space="preserve"> </w:t>
      </w:r>
      <w:r w:rsidR="00610B97" w:rsidRPr="00A45EF8">
        <w:rPr>
          <w:rFonts w:ascii="Times" w:hAnsi="Times"/>
        </w:rPr>
        <w:t>institutions</w:t>
      </w:r>
      <w:r w:rsidR="00A45EF8" w:rsidRPr="00A45EF8">
        <w:rPr>
          <w:rFonts w:ascii="Times" w:hAnsi="Times"/>
        </w:rPr>
        <w:t xml:space="preserve">, </w:t>
      </w:r>
      <w:r w:rsidR="006B78C3">
        <w:rPr>
          <w:rFonts w:ascii="Times" w:hAnsi="Times"/>
        </w:rPr>
        <w:t xml:space="preserve">something was missing because </w:t>
      </w:r>
      <w:r w:rsidR="00A45EF8" w:rsidRPr="00A45EF8">
        <w:rPr>
          <w:rFonts w:ascii="Times" w:hAnsi="Times"/>
        </w:rPr>
        <w:t xml:space="preserve">German society </w:t>
      </w:r>
      <w:r w:rsidR="00A45EF8">
        <w:rPr>
          <w:rFonts w:ascii="Times" w:hAnsi="Times"/>
        </w:rPr>
        <w:t>failed to</w:t>
      </w:r>
      <w:r w:rsidR="00A45EF8" w:rsidRPr="00A45EF8">
        <w:rPr>
          <w:rFonts w:ascii="Times" w:hAnsi="Times"/>
        </w:rPr>
        <w:t xml:space="preserve"> thwart the mass murder perpetuated by</w:t>
      </w:r>
      <w:r w:rsidR="00ED2928" w:rsidRPr="00A45EF8">
        <w:rPr>
          <w:rFonts w:ascii="Times" w:hAnsi="Times"/>
        </w:rPr>
        <w:t xml:space="preserve"> </w:t>
      </w:r>
      <w:r w:rsidR="00A45EF8" w:rsidRPr="00A45EF8">
        <w:rPr>
          <w:rFonts w:ascii="Times" w:hAnsi="Times"/>
        </w:rPr>
        <w:t>Hitler’s</w:t>
      </w:r>
      <w:r w:rsidR="00610B97" w:rsidRPr="00A45EF8">
        <w:rPr>
          <w:rFonts w:ascii="Times" w:hAnsi="Times"/>
        </w:rPr>
        <w:t xml:space="preserve"> </w:t>
      </w:r>
      <w:r w:rsidR="00A45EF8" w:rsidRPr="00A45EF8">
        <w:rPr>
          <w:rFonts w:ascii="Times" w:hAnsi="Times"/>
        </w:rPr>
        <w:t>nightmarish totalitarian politics</w:t>
      </w:r>
      <w:r w:rsidRPr="00A45EF8">
        <w:rPr>
          <w:rFonts w:ascii="Times" w:hAnsi="Times"/>
        </w:rPr>
        <w:t xml:space="preserve">. </w:t>
      </w:r>
    </w:p>
    <w:p w:rsidR="00B85595" w:rsidRPr="002C194F" w:rsidRDefault="00B85595">
      <w:pPr>
        <w:rPr>
          <w:rFonts w:ascii="Times" w:hAnsi="Times"/>
          <w:sz w:val="28"/>
        </w:rPr>
      </w:pPr>
    </w:p>
    <w:p w:rsidR="005753DF" w:rsidRDefault="003D5405">
      <w:pPr>
        <w:rPr>
          <w:rFonts w:ascii="Times" w:hAnsi="Times"/>
          <w:b/>
          <w:sz w:val="28"/>
        </w:rPr>
      </w:pPr>
      <w:r>
        <w:rPr>
          <w:rFonts w:ascii="Times" w:hAnsi="Times"/>
          <w:b/>
          <w:sz w:val="28"/>
        </w:rPr>
        <w:t>3.</w:t>
      </w:r>
      <w:r w:rsidR="008E6B82">
        <w:rPr>
          <w:rFonts w:ascii="Times" w:hAnsi="Times"/>
          <w:b/>
          <w:sz w:val="28"/>
        </w:rPr>
        <w:t xml:space="preserve"> </w:t>
      </w:r>
      <w:r w:rsidR="002408EE">
        <w:rPr>
          <w:rFonts w:ascii="Times" w:hAnsi="Times"/>
          <w:b/>
          <w:sz w:val="28"/>
        </w:rPr>
        <w:t>Legalities</w:t>
      </w:r>
      <w:r w:rsidR="008E6B82">
        <w:rPr>
          <w:rFonts w:ascii="Times" w:hAnsi="Times"/>
          <w:b/>
          <w:sz w:val="28"/>
        </w:rPr>
        <w:t xml:space="preserve"> </w:t>
      </w:r>
    </w:p>
    <w:p w:rsidR="003D5405" w:rsidRDefault="003D5405">
      <w:pPr>
        <w:rPr>
          <w:rFonts w:ascii="Times" w:hAnsi="Times"/>
          <w:b/>
          <w:sz w:val="28"/>
        </w:rPr>
      </w:pPr>
    </w:p>
    <w:p w:rsidR="00EF480A" w:rsidRPr="009912F6" w:rsidRDefault="00A806A9" w:rsidP="00D03F6C">
      <w:pPr>
        <w:spacing w:line="480" w:lineRule="auto"/>
        <w:ind w:firstLine="720"/>
        <w:rPr>
          <w:rFonts w:ascii="Times" w:hAnsi="Times"/>
        </w:rPr>
      </w:pPr>
      <w:r>
        <w:rPr>
          <w:rFonts w:ascii="Times" w:hAnsi="Times"/>
        </w:rPr>
        <w:t>T</w:t>
      </w:r>
      <w:r w:rsidR="009640F1" w:rsidRPr="009912F6">
        <w:rPr>
          <w:rFonts w:ascii="Times" w:hAnsi="Times"/>
        </w:rPr>
        <w:t xml:space="preserve">he Holocaust was, </w:t>
      </w:r>
      <w:r>
        <w:rPr>
          <w:rFonts w:ascii="Times" w:hAnsi="Times"/>
        </w:rPr>
        <w:t>frightfully</w:t>
      </w:r>
      <w:r w:rsidR="009640F1" w:rsidRPr="009912F6">
        <w:rPr>
          <w:rFonts w:ascii="Times" w:hAnsi="Times"/>
        </w:rPr>
        <w:t xml:space="preserve">, legal. The professions </w:t>
      </w:r>
      <w:r w:rsidR="002D248E" w:rsidRPr="009912F6">
        <w:rPr>
          <w:rFonts w:ascii="Times" w:hAnsi="Times"/>
        </w:rPr>
        <w:t xml:space="preserve">played a central role in </w:t>
      </w:r>
      <w:r w:rsidR="009640F1" w:rsidRPr="009912F6">
        <w:rPr>
          <w:rFonts w:ascii="Times" w:hAnsi="Times"/>
        </w:rPr>
        <w:t xml:space="preserve">legalizing and </w:t>
      </w:r>
      <w:r w:rsidR="00422EB1" w:rsidRPr="009912F6">
        <w:rPr>
          <w:rFonts w:ascii="Times" w:hAnsi="Times"/>
        </w:rPr>
        <w:t>legitimat</w:t>
      </w:r>
      <w:r w:rsidR="00955601" w:rsidRPr="009912F6">
        <w:rPr>
          <w:rFonts w:ascii="Times" w:hAnsi="Times"/>
        </w:rPr>
        <w:t xml:space="preserve">ing </w:t>
      </w:r>
      <w:r w:rsidR="00422EB1" w:rsidRPr="009912F6">
        <w:rPr>
          <w:rFonts w:ascii="Times" w:hAnsi="Times"/>
        </w:rPr>
        <w:t>the</w:t>
      </w:r>
      <w:r w:rsidR="009B5E01" w:rsidRPr="009912F6">
        <w:rPr>
          <w:rFonts w:ascii="Times" w:hAnsi="Times"/>
        </w:rPr>
        <w:t xml:space="preserve"> Nazi party’s unbridled power </w:t>
      </w:r>
      <w:r>
        <w:rPr>
          <w:rFonts w:ascii="Times" w:hAnsi="Times"/>
        </w:rPr>
        <w:t>to discriminate by race</w:t>
      </w:r>
      <w:r w:rsidR="00955601" w:rsidRPr="009912F6">
        <w:rPr>
          <w:rFonts w:ascii="Times" w:hAnsi="Times"/>
        </w:rPr>
        <w:t xml:space="preserve">. </w:t>
      </w:r>
      <w:r w:rsidR="009640F1" w:rsidRPr="009912F6">
        <w:rPr>
          <w:rFonts w:ascii="Times" w:hAnsi="Times"/>
        </w:rPr>
        <w:t xml:space="preserve">Doctors </w:t>
      </w:r>
      <w:r>
        <w:rPr>
          <w:rFonts w:ascii="Times" w:hAnsi="Times"/>
        </w:rPr>
        <w:t>perverted Darwinism to provide</w:t>
      </w:r>
      <w:r w:rsidR="009640F1" w:rsidRPr="009912F6">
        <w:rPr>
          <w:rFonts w:ascii="Times" w:hAnsi="Times"/>
        </w:rPr>
        <w:t xml:space="preserve"> scientific justifications for the eugenics movement.</w:t>
      </w:r>
      <w:r w:rsidR="00BB6150">
        <w:rPr>
          <w:rStyle w:val="FootnoteReference"/>
          <w:rFonts w:ascii="Times" w:hAnsi="Times"/>
        </w:rPr>
        <w:footnoteReference w:id="39"/>
      </w:r>
      <w:r w:rsidR="009640F1" w:rsidRPr="009912F6">
        <w:rPr>
          <w:rFonts w:ascii="Times" w:hAnsi="Times"/>
        </w:rPr>
        <w:t xml:space="preserve"> Philosophers bolstered the scientific rationale for racism with moral </w:t>
      </w:r>
      <w:r w:rsidR="009640F1" w:rsidRPr="009912F6">
        <w:rPr>
          <w:rFonts w:ascii="Times" w:hAnsi="Times"/>
        </w:rPr>
        <w:lastRenderedPageBreak/>
        <w:t>arguments.</w:t>
      </w:r>
      <w:r w:rsidR="00BB6150">
        <w:rPr>
          <w:rStyle w:val="FootnoteReference"/>
          <w:rFonts w:ascii="Times" w:hAnsi="Times"/>
        </w:rPr>
        <w:footnoteReference w:id="40"/>
      </w:r>
      <w:r w:rsidR="009640F1" w:rsidRPr="009912F6">
        <w:rPr>
          <w:rFonts w:ascii="Times" w:hAnsi="Times"/>
        </w:rPr>
        <w:t xml:space="preserve"> </w:t>
      </w:r>
      <w:r>
        <w:rPr>
          <w:rFonts w:ascii="Times" w:hAnsi="Times"/>
        </w:rPr>
        <w:t>L</w:t>
      </w:r>
      <w:r w:rsidR="009640F1" w:rsidRPr="009912F6">
        <w:rPr>
          <w:rFonts w:ascii="Times" w:hAnsi="Times"/>
        </w:rPr>
        <w:t>awyers</w:t>
      </w:r>
      <w:r w:rsidR="000F7D71" w:rsidRPr="009912F6">
        <w:rPr>
          <w:rFonts w:ascii="Times" w:hAnsi="Times"/>
        </w:rPr>
        <w:t xml:space="preserve"> </w:t>
      </w:r>
      <w:r>
        <w:rPr>
          <w:rFonts w:ascii="Times" w:hAnsi="Times"/>
        </w:rPr>
        <w:t xml:space="preserve">subordinated longstanding legal procedures and the rule of law to legalize the discriminatory goals of the Nazi party. </w:t>
      </w:r>
      <w:r w:rsidR="00D03F6C">
        <w:rPr>
          <w:rFonts w:ascii="Times" w:hAnsi="Times"/>
        </w:rPr>
        <w:t>Adopting a moral dissonance, t</w:t>
      </w:r>
      <w:r>
        <w:rPr>
          <w:rFonts w:ascii="Times" w:hAnsi="Times"/>
        </w:rPr>
        <w:t>he professions</w:t>
      </w:r>
      <w:r w:rsidR="00D03F6C">
        <w:rPr>
          <w:rFonts w:ascii="Times" w:hAnsi="Times"/>
        </w:rPr>
        <w:t xml:space="preserve"> were willfully blind to the racist bloodlust of the Nazi party and</w:t>
      </w:r>
      <w:r>
        <w:rPr>
          <w:rFonts w:ascii="Times" w:hAnsi="Times"/>
        </w:rPr>
        <w:t xml:space="preserve"> </w:t>
      </w:r>
      <w:r w:rsidR="00CD3760" w:rsidRPr="009912F6">
        <w:rPr>
          <w:rFonts w:ascii="Times" w:hAnsi="Times"/>
        </w:rPr>
        <w:t xml:space="preserve">provided the moral impetus for </w:t>
      </w:r>
      <w:r w:rsidR="00D03F6C">
        <w:rPr>
          <w:rFonts w:ascii="Times" w:hAnsi="Times"/>
        </w:rPr>
        <w:t xml:space="preserve">their </w:t>
      </w:r>
      <w:r w:rsidR="00CD3760" w:rsidRPr="009912F6">
        <w:rPr>
          <w:rFonts w:ascii="Times" w:hAnsi="Times"/>
        </w:rPr>
        <w:t>totalitarian</w:t>
      </w:r>
      <w:r w:rsidR="00CA048E" w:rsidRPr="009912F6">
        <w:rPr>
          <w:rFonts w:ascii="Times" w:hAnsi="Times"/>
        </w:rPr>
        <w:t xml:space="preserve"> surveillance</w:t>
      </w:r>
      <w:r>
        <w:rPr>
          <w:rFonts w:ascii="Times" w:hAnsi="Times"/>
        </w:rPr>
        <w:t xml:space="preserve"> tactics</w:t>
      </w:r>
      <w:r w:rsidR="005804C8" w:rsidRPr="009912F6">
        <w:rPr>
          <w:rFonts w:ascii="Times" w:hAnsi="Times"/>
        </w:rPr>
        <w:t>.</w:t>
      </w:r>
    </w:p>
    <w:p w:rsidR="000E2A4C" w:rsidRDefault="00EF480A" w:rsidP="006A1D5B">
      <w:pPr>
        <w:spacing w:line="480" w:lineRule="auto"/>
        <w:ind w:firstLine="720"/>
        <w:rPr>
          <w:rFonts w:ascii="Times" w:hAnsi="Times"/>
        </w:rPr>
      </w:pPr>
      <w:r w:rsidRPr="009912F6">
        <w:rPr>
          <w:rFonts w:ascii="Times" w:hAnsi="Times"/>
        </w:rPr>
        <w:t xml:space="preserve">According to </w:t>
      </w:r>
      <w:r w:rsidR="000E2A4C">
        <w:rPr>
          <w:rFonts w:ascii="Times" w:hAnsi="Times"/>
        </w:rPr>
        <w:t xml:space="preserve">Frederick </w:t>
      </w:r>
      <w:r w:rsidRPr="009912F6">
        <w:rPr>
          <w:rFonts w:ascii="Times" w:hAnsi="Times"/>
        </w:rPr>
        <w:t>DeCoste</w:t>
      </w:r>
      <w:r w:rsidR="00DC16DC" w:rsidRPr="009912F6">
        <w:rPr>
          <w:rFonts w:ascii="Times" w:hAnsi="Times"/>
        </w:rPr>
        <w:t>, l</w:t>
      </w:r>
      <w:r w:rsidRPr="009912F6">
        <w:rPr>
          <w:rFonts w:ascii="Times" w:hAnsi="Times"/>
        </w:rPr>
        <w:t>aw</w:t>
      </w:r>
      <w:r w:rsidR="00CB2CBA">
        <w:rPr>
          <w:rFonts w:ascii="Times" w:hAnsi="Times"/>
        </w:rPr>
        <w:t xml:space="preserve"> in the Western legal tradition</w:t>
      </w:r>
      <w:r w:rsidRPr="009912F6">
        <w:rPr>
          <w:rFonts w:ascii="Times" w:hAnsi="Times"/>
        </w:rPr>
        <w:t xml:space="preserve"> is a </w:t>
      </w:r>
      <w:r w:rsidR="00DC16DC" w:rsidRPr="009912F6">
        <w:rPr>
          <w:rFonts w:ascii="Times" w:hAnsi="Times"/>
        </w:rPr>
        <w:t xml:space="preserve">“potentially </w:t>
      </w:r>
      <w:r w:rsidRPr="009912F6">
        <w:rPr>
          <w:rFonts w:ascii="Times" w:hAnsi="Times"/>
        </w:rPr>
        <w:t xml:space="preserve">seamless web of rules woven from the </w:t>
      </w:r>
      <w:r w:rsidR="00A44A59" w:rsidRPr="009912F6">
        <w:rPr>
          <w:rFonts w:ascii="Times" w:hAnsi="Times"/>
        </w:rPr>
        <w:t>‘</w:t>
      </w:r>
      <w:r w:rsidRPr="009912F6">
        <w:rPr>
          <w:rFonts w:ascii="Times" w:hAnsi="Times"/>
          <w:i/>
        </w:rPr>
        <w:t>golden thread</w:t>
      </w:r>
      <w:r w:rsidR="00A44A59" w:rsidRPr="009912F6">
        <w:rPr>
          <w:rFonts w:ascii="Times" w:hAnsi="Times"/>
        </w:rPr>
        <w:t xml:space="preserve">’ </w:t>
      </w:r>
      <w:r w:rsidRPr="009912F6">
        <w:rPr>
          <w:rFonts w:ascii="Times" w:hAnsi="Times"/>
        </w:rPr>
        <w:t>of legal principle</w:t>
      </w:r>
      <w:r w:rsidR="00DC16DC" w:rsidRPr="009912F6">
        <w:rPr>
          <w:rFonts w:ascii="Times" w:hAnsi="Times"/>
        </w:rPr>
        <w:t xml:space="preserve"> [emphasis added]</w:t>
      </w:r>
      <w:r w:rsidR="000E2A4C">
        <w:rPr>
          <w:rFonts w:ascii="Times" w:hAnsi="Times"/>
        </w:rPr>
        <w:t>.</w:t>
      </w:r>
      <w:r w:rsidRPr="009912F6">
        <w:rPr>
          <w:rFonts w:ascii="Times" w:hAnsi="Times"/>
        </w:rPr>
        <w:t>”</w:t>
      </w:r>
      <w:r w:rsidR="000E2A4C">
        <w:rPr>
          <w:rStyle w:val="FootnoteReference"/>
          <w:rFonts w:ascii="Times" w:hAnsi="Times"/>
        </w:rPr>
        <w:footnoteReference w:id="41"/>
      </w:r>
      <w:r w:rsidR="00A44A59" w:rsidRPr="009912F6">
        <w:rPr>
          <w:rFonts w:ascii="Times" w:hAnsi="Times"/>
        </w:rPr>
        <w:t xml:space="preserve"> </w:t>
      </w:r>
      <w:r w:rsidRPr="009912F6">
        <w:rPr>
          <w:rFonts w:ascii="Times" w:hAnsi="Times"/>
        </w:rPr>
        <w:t xml:space="preserve">The beauty and achievement of the laws in the Western liberal </w:t>
      </w:r>
      <w:r w:rsidRPr="000E2A4C">
        <w:rPr>
          <w:rFonts w:ascii="Times" w:hAnsi="Times"/>
          <w:i/>
        </w:rPr>
        <w:t xml:space="preserve">corpus </w:t>
      </w:r>
      <w:proofErr w:type="spellStart"/>
      <w:r w:rsidRPr="000E2A4C">
        <w:rPr>
          <w:rFonts w:ascii="Times" w:hAnsi="Times"/>
          <w:i/>
        </w:rPr>
        <w:t>juris</w:t>
      </w:r>
      <w:proofErr w:type="spellEnd"/>
      <w:r w:rsidRPr="009912F6">
        <w:rPr>
          <w:rFonts w:ascii="Times" w:hAnsi="Times"/>
        </w:rPr>
        <w:t xml:space="preserve"> lies in </w:t>
      </w:r>
      <w:r w:rsidR="009B5E01" w:rsidRPr="009912F6">
        <w:rPr>
          <w:rFonts w:ascii="Times" w:hAnsi="Times"/>
        </w:rPr>
        <w:t>the</w:t>
      </w:r>
      <w:r w:rsidRPr="009912F6">
        <w:rPr>
          <w:rFonts w:ascii="Times" w:hAnsi="Times"/>
        </w:rPr>
        <w:t xml:space="preserve"> </w:t>
      </w:r>
      <w:r w:rsidR="009B5E01" w:rsidRPr="009912F6">
        <w:rPr>
          <w:rFonts w:ascii="Times" w:hAnsi="Times"/>
        </w:rPr>
        <w:t>internal morality</w:t>
      </w:r>
      <w:r w:rsidRPr="009912F6">
        <w:rPr>
          <w:rFonts w:ascii="Times" w:hAnsi="Times"/>
        </w:rPr>
        <w:t xml:space="preserve"> of its rules. </w:t>
      </w:r>
      <w:r w:rsidR="009B5E01" w:rsidRPr="009912F6">
        <w:rPr>
          <w:rFonts w:ascii="Times" w:hAnsi="Times"/>
        </w:rPr>
        <w:t>While all l</w:t>
      </w:r>
      <w:r w:rsidRPr="009912F6">
        <w:rPr>
          <w:rFonts w:ascii="Times" w:hAnsi="Times"/>
        </w:rPr>
        <w:t xml:space="preserve">aws are inherently logically discriminatory, </w:t>
      </w:r>
      <w:r w:rsidR="009B5E01" w:rsidRPr="009912F6">
        <w:rPr>
          <w:rFonts w:ascii="Times" w:hAnsi="Times"/>
        </w:rPr>
        <w:t>laws in the Western liberal tradition</w:t>
      </w:r>
      <w:r w:rsidRPr="009912F6">
        <w:rPr>
          <w:rFonts w:ascii="Times" w:hAnsi="Times"/>
        </w:rPr>
        <w:t xml:space="preserve"> </w:t>
      </w:r>
      <w:r w:rsidR="000E2A4C">
        <w:rPr>
          <w:rFonts w:ascii="Times" w:hAnsi="Times"/>
        </w:rPr>
        <w:t>adhere</w:t>
      </w:r>
      <w:r w:rsidR="00CB2CBA">
        <w:rPr>
          <w:rFonts w:ascii="Times" w:hAnsi="Times"/>
        </w:rPr>
        <w:t xml:space="preserve"> to a higher law, known as the </w:t>
      </w:r>
      <w:r w:rsidR="00CB2CBA" w:rsidRPr="00CB2CBA">
        <w:rPr>
          <w:rFonts w:ascii="Times" w:hAnsi="Times"/>
          <w:i/>
        </w:rPr>
        <w:t>Rule of L</w:t>
      </w:r>
      <w:r w:rsidR="000E2A4C" w:rsidRPr="00CB2CBA">
        <w:rPr>
          <w:rFonts w:ascii="Times" w:hAnsi="Times"/>
          <w:i/>
        </w:rPr>
        <w:t>aw</w:t>
      </w:r>
      <w:r w:rsidR="00CB2CBA">
        <w:rPr>
          <w:rFonts w:ascii="Times" w:hAnsi="Times"/>
        </w:rPr>
        <w:t xml:space="preserve">. The Rule of Law holds that </w:t>
      </w:r>
      <w:r w:rsidR="000E2A4C" w:rsidRPr="009912F6">
        <w:rPr>
          <w:rFonts w:ascii="Times" w:hAnsi="Times"/>
        </w:rPr>
        <w:t xml:space="preserve">as law descends from the priority of persons and the primacy of private life, </w:t>
      </w:r>
      <w:r w:rsidR="000E2A4C">
        <w:rPr>
          <w:rFonts w:ascii="Times" w:hAnsi="Times"/>
        </w:rPr>
        <w:t>laws</w:t>
      </w:r>
      <w:r w:rsidR="000E2A4C" w:rsidRPr="009912F6">
        <w:rPr>
          <w:rFonts w:ascii="Times" w:hAnsi="Times"/>
        </w:rPr>
        <w:t xml:space="preserve"> </w:t>
      </w:r>
      <w:r w:rsidR="000E2A4C">
        <w:rPr>
          <w:rFonts w:ascii="Times" w:hAnsi="Times"/>
        </w:rPr>
        <w:t xml:space="preserve">must </w:t>
      </w:r>
      <w:r w:rsidR="000E2A4C" w:rsidRPr="009912F6">
        <w:rPr>
          <w:rFonts w:ascii="Times" w:hAnsi="Times"/>
        </w:rPr>
        <w:t xml:space="preserve">exist </w:t>
      </w:r>
      <w:r w:rsidR="000E2A4C" w:rsidRPr="009912F6">
        <w:rPr>
          <w:rFonts w:ascii="Times" w:hAnsi="Times"/>
          <w:i/>
        </w:rPr>
        <w:t>only</w:t>
      </w:r>
      <w:r w:rsidR="000E2A4C" w:rsidRPr="009912F6">
        <w:rPr>
          <w:rFonts w:ascii="Times" w:hAnsi="Times"/>
        </w:rPr>
        <w:t xml:space="preserve"> for t</w:t>
      </w:r>
      <w:r w:rsidR="000E2A4C">
        <w:rPr>
          <w:rFonts w:ascii="Times" w:hAnsi="Times"/>
        </w:rPr>
        <w:t xml:space="preserve">he sake of persons and property and </w:t>
      </w:r>
      <w:r w:rsidR="000E2A4C" w:rsidRPr="009912F6">
        <w:rPr>
          <w:rFonts w:ascii="Times" w:hAnsi="Times"/>
        </w:rPr>
        <w:t>must conform to principles.</w:t>
      </w:r>
      <w:r w:rsidR="000E2A4C">
        <w:rPr>
          <w:rStyle w:val="FootnoteReference"/>
          <w:rFonts w:ascii="Times" w:hAnsi="Times"/>
        </w:rPr>
        <w:footnoteReference w:id="42"/>
      </w:r>
      <w:r w:rsidR="000E2A4C" w:rsidRPr="009912F6">
        <w:rPr>
          <w:rFonts w:ascii="Times" w:hAnsi="Times"/>
        </w:rPr>
        <w:t xml:space="preserve"> </w:t>
      </w:r>
    </w:p>
    <w:p w:rsidR="00EF480A" w:rsidRPr="009912F6" w:rsidRDefault="000E2A4C" w:rsidP="000E2A4C">
      <w:pPr>
        <w:spacing w:line="480" w:lineRule="auto"/>
        <w:ind w:firstLine="720"/>
        <w:rPr>
          <w:rFonts w:ascii="Times" w:hAnsi="Times"/>
        </w:rPr>
      </w:pPr>
      <w:r>
        <w:rPr>
          <w:rFonts w:ascii="Times" w:hAnsi="Times"/>
        </w:rPr>
        <w:t>As t</w:t>
      </w:r>
      <w:r w:rsidRPr="009912F6">
        <w:rPr>
          <w:rFonts w:ascii="Times" w:hAnsi="Times"/>
        </w:rPr>
        <w:t>he point of the law in the Western</w:t>
      </w:r>
      <w:r>
        <w:rPr>
          <w:rFonts w:ascii="Times" w:hAnsi="Times"/>
        </w:rPr>
        <w:t xml:space="preserve"> liberal</w:t>
      </w:r>
      <w:r w:rsidRPr="009912F6">
        <w:rPr>
          <w:rFonts w:ascii="Times" w:hAnsi="Times"/>
        </w:rPr>
        <w:t xml:space="preserve"> tradition is to codify liberty, </w:t>
      </w:r>
      <w:r>
        <w:rPr>
          <w:rFonts w:ascii="Times" w:hAnsi="Times"/>
        </w:rPr>
        <w:t>t</w:t>
      </w:r>
      <w:r w:rsidRPr="009912F6">
        <w:rPr>
          <w:rFonts w:ascii="Times" w:hAnsi="Times"/>
        </w:rPr>
        <w:t>he law must instantiate rights that constrain power and minimally interfere with private life.</w:t>
      </w:r>
      <w:r w:rsidR="00B25F4C">
        <w:rPr>
          <w:rStyle w:val="FootnoteReference"/>
          <w:rFonts w:ascii="Times" w:hAnsi="Times"/>
        </w:rPr>
        <w:footnoteReference w:id="43"/>
      </w:r>
      <w:r>
        <w:rPr>
          <w:rFonts w:ascii="Times" w:hAnsi="Times"/>
        </w:rPr>
        <w:t xml:space="preserve"> Thus, e</w:t>
      </w:r>
      <w:r w:rsidR="009B5E01" w:rsidRPr="009912F6">
        <w:rPr>
          <w:rFonts w:ascii="Times" w:hAnsi="Times"/>
        </w:rPr>
        <w:t>very rule in t</w:t>
      </w:r>
      <w:r w:rsidR="00EF480A" w:rsidRPr="009912F6">
        <w:rPr>
          <w:rFonts w:ascii="Times" w:hAnsi="Times"/>
        </w:rPr>
        <w:t>he Western</w:t>
      </w:r>
      <w:r w:rsidR="009B5E01" w:rsidRPr="009912F6">
        <w:rPr>
          <w:rFonts w:ascii="Times" w:hAnsi="Times"/>
        </w:rPr>
        <w:t xml:space="preserve"> legal</w:t>
      </w:r>
      <w:r w:rsidR="00EF480A" w:rsidRPr="009912F6">
        <w:rPr>
          <w:rFonts w:ascii="Times" w:hAnsi="Times"/>
        </w:rPr>
        <w:t xml:space="preserve"> tradition</w:t>
      </w:r>
      <w:r>
        <w:rPr>
          <w:rFonts w:ascii="Times" w:hAnsi="Times"/>
        </w:rPr>
        <w:t xml:space="preserve"> must </w:t>
      </w:r>
      <w:r w:rsidR="00EF480A" w:rsidRPr="009912F6">
        <w:rPr>
          <w:rFonts w:ascii="Times" w:hAnsi="Times"/>
        </w:rPr>
        <w:t xml:space="preserve">import a background justification that is grounded in legal equality </w:t>
      </w:r>
      <w:r w:rsidR="009B5E01" w:rsidRPr="009912F6">
        <w:rPr>
          <w:rFonts w:ascii="Times" w:hAnsi="Times"/>
        </w:rPr>
        <w:t>between persons</w:t>
      </w:r>
      <w:r>
        <w:rPr>
          <w:rFonts w:ascii="Times" w:hAnsi="Times"/>
        </w:rPr>
        <w:t xml:space="preserve"> and </w:t>
      </w:r>
      <w:r w:rsidR="00EF480A" w:rsidRPr="009912F6">
        <w:rPr>
          <w:rFonts w:ascii="Times" w:hAnsi="Times"/>
        </w:rPr>
        <w:t xml:space="preserve">rules of proof and process. </w:t>
      </w:r>
      <w:r>
        <w:rPr>
          <w:rFonts w:ascii="Times" w:hAnsi="Times"/>
        </w:rPr>
        <w:t>Laws</w:t>
      </w:r>
      <w:r w:rsidRPr="009912F6">
        <w:rPr>
          <w:rFonts w:ascii="Times" w:hAnsi="Times"/>
        </w:rPr>
        <w:t xml:space="preserve"> must be general, stable, </w:t>
      </w:r>
      <w:r>
        <w:rPr>
          <w:rFonts w:ascii="Times" w:hAnsi="Times"/>
        </w:rPr>
        <w:t xml:space="preserve">and </w:t>
      </w:r>
      <w:r w:rsidRPr="009912F6">
        <w:rPr>
          <w:rFonts w:ascii="Times" w:hAnsi="Times"/>
        </w:rPr>
        <w:t xml:space="preserve">prospective in application, capable of being complied </w:t>
      </w:r>
      <w:r>
        <w:rPr>
          <w:rFonts w:ascii="Times" w:hAnsi="Times"/>
        </w:rPr>
        <w:t>with</w:t>
      </w:r>
      <w:r w:rsidRPr="009912F6">
        <w:rPr>
          <w:rFonts w:ascii="Times" w:hAnsi="Times"/>
        </w:rPr>
        <w:t>, accessible, clear and intelligible</w:t>
      </w:r>
      <w:r>
        <w:rPr>
          <w:rFonts w:ascii="Times" w:hAnsi="Times"/>
        </w:rPr>
        <w:t xml:space="preserve">, and rationally connected to a factual predicate that triggers </w:t>
      </w:r>
      <w:r w:rsidR="00CB2CBA">
        <w:rPr>
          <w:rFonts w:ascii="Times" w:hAnsi="Times"/>
        </w:rPr>
        <w:t>their</w:t>
      </w:r>
      <w:r>
        <w:rPr>
          <w:rFonts w:ascii="Times" w:hAnsi="Times"/>
        </w:rPr>
        <w:t xml:space="preserve"> application</w:t>
      </w:r>
      <w:r w:rsidRPr="009912F6">
        <w:rPr>
          <w:rFonts w:ascii="Times" w:hAnsi="Times"/>
        </w:rPr>
        <w:t>.</w:t>
      </w:r>
      <w:r w:rsidR="00B25F4C">
        <w:rPr>
          <w:rStyle w:val="FootnoteReference"/>
          <w:rFonts w:ascii="Times" w:hAnsi="Times"/>
        </w:rPr>
        <w:footnoteReference w:id="44"/>
      </w:r>
      <w:r w:rsidRPr="009912F6">
        <w:rPr>
          <w:rFonts w:ascii="Times" w:hAnsi="Times"/>
        </w:rPr>
        <w:t xml:space="preserve"> </w:t>
      </w:r>
      <w:r>
        <w:rPr>
          <w:rFonts w:ascii="Times" w:hAnsi="Times"/>
        </w:rPr>
        <w:t>Aiming to</w:t>
      </w:r>
      <w:r w:rsidR="009B5E01" w:rsidRPr="009912F6">
        <w:rPr>
          <w:rFonts w:ascii="Times" w:hAnsi="Times"/>
        </w:rPr>
        <w:t xml:space="preserve"> </w:t>
      </w:r>
      <w:r w:rsidR="007A6BCA" w:rsidRPr="009912F6">
        <w:rPr>
          <w:rFonts w:ascii="Times" w:hAnsi="Times"/>
        </w:rPr>
        <w:t xml:space="preserve">endow </w:t>
      </w:r>
      <w:r w:rsidR="009B5E01" w:rsidRPr="009912F6">
        <w:rPr>
          <w:rFonts w:ascii="Times" w:hAnsi="Times"/>
        </w:rPr>
        <w:t>persons with as much freedom, privacy, integrity and equality as possible</w:t>
      </w:r>
      <w:r>
        <w:rPr>
          <w:rFonts w:ascii="Times" w:hAnsi="Times"/>
        </w:rPr>
        <w:t>,</w:t>
      </w:r>
      <w:r w:rsidR="00096B78" w:rsidRPr="009912F6">
        <w:rPr>
          <w:rFonts w:ascii="Times" w:hAnsi="Times"/>
        </w:rPr>
        <w:t xml:space="preserve"> the</w:t>
      </w:r>
      <w:r w:rsidR="00597F43">
        <w:rPr>
          <w:rFonts w:ascii="Times" w:hAnsi="Times"/>
        </w:rPr>
        <w:t xml:space="preserve"> only</w:t>
      </w:r>
      <w:r w:rsidR="00096B78" w:rsidRPr="009912F6">
        <w:rPr>
          <w:rFonts w:ascii="Times" w:hAnsi="Times"/>
        </w:rPr>
        <w:t xml:space="preserve"> threshold for</w:t>
      </w:r>
      <w:r w:rsidR="00CB2CBA">
        <w:rPr>
          <w:rFonts w:ascii="Times" w:hAnsi="Times"/>
        </w:rPr>
        <w:t xml:space="preserve"> legal</w:t>
      </w:r>
      <w:r w:rsidR="00096B78" w:rsidRPr="009912F6">
        <w:rPr>
          <w:rFonts w:ascii="Times" w:hAnsi="Times"/>
        </w:rPr>
        <w:t xml:space="preserve"> interference </w:t>
      </w:r>
      <w:r w:rsidR="00CB2CBA">
        <w:rPr>
          <w:rFonts w:ascii="Times" w:hAnsi="Times"/>
        </w:rPr>
        <w:t>can be</w:t>
      </w:r>
      <w:r w:rsidR="00096B78" w:rsidRPr="009912F6">
        <w:rPr>
          <w:rFonts w:ascii="Times" w:hAnsi="Times"/>
        </w:rPr>
        <w:t xml:space="preserve"> </w:t>
      </w:r>
      <w:r w:rsidR="00096B78" w:rsidRPr="009912F6">
        <w:rPr>
          <w:rFonts w:ascii="Times" w:hAnsi="Times"/>
          <w:i/>
        </w:rPr>
        <w:t>harm</w:t>
      </w:r>
      <w:r w:rsidR="009B5E01" w:rsidRPr="009912F6">
        <w:rPr>
          <w:rFonts w:ascii="Times" w:hAnsi="Times"/>
        </w:rPr>
        <w:t>.</w:t>
      </w:r>
      <w:r w:rsidR="00B25F4C">
        <w:rPr>
          <w:rStyle w:val="FootnoteReference"/>
          <w:rFonts w:ascii="Times" w:hAnsi="Times"/>
        </w:rPr>
        <w:footnoteReference w:id="45"/>
      </w:r>
    </w:p>
    <w:p w:rsidR="00CB5C5E" w:rsidRPr="009912F6" w:rsidRDefault="00DF78A2" w:rsidP="006A1D5B">
      <w:pPr>
        <w:spacing w:line="480" w:lineRule="auto"/>
        <w:ind w:firstLine="720"/>
        <w:rPr>
          <w:rFonts w:ascii="Times" w:hAnsi="Times"/>
        </w:rPr>
      </w:pPr>
      <w:r w:rsidRPr="009912F6">
        <w:rPr>
          <w:rFonts w:ascii="Times" w:hAnsi="Times"/>
        </w:rPr>
        <w:lastRenderedPageBreak/>
        <w:t>A</w:t>
      </w:r>
      <w:r w:rsidR="00EF480A" w:rsidRPr="009912F6">
        <w:rPr>
          <w:rFonts w:ascii="Times" w:hAnsi="Times"/>
        </w:rPr>
        <w:t xml:space="preserve">s the gatekeeper of the law, endowed with the authority to construct, </w:t>
      </w:r>
      <w:r w:rsidR="009B5E01" w:rsidRPr="009912F6">
        <w:rPr>
          <w:rFonts w:ascii="Times" w:hAnsi="Times"/>
        </w:rPr>
        <w:t>contemplate</w:t>
      </w:r>
      <w:r w:rsidRPr="009912F6">
        <w:rPr>
          <w:rFonts w:ascii="Times" w:hAnsi="Times"/>
        </w:rPr>
        <w:t xml:space="preserve"> and apply the law</w:t>
      </w:r>
      <w:r w:rsidR="00EF480A" w:rsidRPr="009912F6">
        <w:rPr>
          <w:rFonts w:ascii="Times" w:hAnsi="Times"/>
        </w:rPr>
        <w:t>, lawyers must have a deep understanding of the point of law</w:t>
      </w:r>
      <w:r w:rsidR="009B5E01" w:rsidRPr="009912F6">
        <w:rPr>
          <w:rFonts w:ascii="Times" w:hAnsi="Times"/>
        </w:rPr>
        <w:t xml:space="preserve"> as a bridle on power </w:t>
      </w:r>
      <w:r w:rsidR="00EF480A" w:rsidRPr="009912F6">
        <w:rPr>
          <w:rFonts w:ascii="Times" w:hAnsi="Times"/>
        </w:rPr>
        <w:t xml:space="preserve">and of the law’s internal morality. </w:t>
      </w:r>
      <w:r w:rsidRPr="009912F6">
        <w:rPr>
          <w:rFonts w:ascii="Times" w:hAnsi="Times"/>
        </w:rPr>
        <w:t>Naturally, l</w:t>
      </w:r>
      <w:r w:rsidR="00EF480A" w:rsidRPr="009912F6">
        <w:rPr>
          <w:rFonts w:ascii="Times" w:hAnsi="Times"/>
        </w:rPr>
        <w:t xml:space="preserve">awyers </w:t>
      </w:r>
      <w:r w:rsidR="009B5E01" w:rsidRPr="009912F6">
        <w:rPr>
          <w:rFonts w:ascii="Times" w:hAnsi="Times"/>
        </w:rPr>
        <w:t xml:space="preserve">that have internalized the Western </w:t>
      </w:r>
      <w:r w:rsidR="000E2A4C">
        <w:rPr>
          <w:rFonts w:ascii="Times" w:hAnsi="Times"/>
        </w:rPr>
        <w:t>legal</w:t>
      </w:r>
      <w:r w:rsidR="009B5E01" w:rsidRPr="009912F6">
        <w:rPr>
          <w:rFonts w:ascii="Times" w:hAnsi="Times"/>
        </w:rPr>
        <w:t xml:space="preserve"> tradition are</w:t>
      </w:r>
      <w:r w:rsidR="00EF480A" w:rsidRPr="009912F6">
        <w:rPr>
          <w:rFonts w:ascii="Times" w:hAnsi="Times"/>
        </w:rPr>
        <w:t xml:space="preserve"> realistic</w:t>
      </w:r>
      <w:r w:rsidR="000E2A4C">
        <w:rPr>
          <w:rFonts w:ascii="Times" w:hAnsi="Times"/>
        </w:rPr>
        <w:t xml:space="preserve"> about human nature, suspicious of power, </w:t>
      </w:r>
      <w:r w:rsidR="009B5E01" w:rsidRPr="009912F6">
        <w:rPr>
          <w:rFonts w:ascii="Times" w:hAnsi="Times"/>
        </w:rPr>
        <w:t>insi</w:t>
      </w:r>
      <w:r w:rsidR="000E2A4C">
        <w:rPr>
          <w:rFonts w:ascii="Times" w:hAnsi="Times"/>
        </w:rPr>
        <w:t>stent on procedural correctness,</w:t>
      </w:r>
      <w:r w:rsidR="009B5E01" w:rsidRPr="009912F6">
        <w:rPr>
          <w:rFonts w:ascii="Times" w:hAnsi="Times"/>
        </w:rPr>
        <w:t xml:space="preserve"> and rigorously defiant </w:t>
      </w:r>
      <w:r w:rsidR="000E2A4C">
        <w:rPr>
          <w:rFonts w:ascii="Times" w:hAnsi="Times"/>
        </w:rPr>
        <w:t xml:space="preserve">of </w:t>
      </w:r>
      <w:r w:rsidR="00CB2CBA">
        <w:rPr>
          <w:rFonts w:ascii="Times" w:hAnsi="Times"/>
        </w:rPr>
        <w:t>straying from the status quo</w:t>
      </w:r>
      <w:r w:rsidR="00EF480A" w:rsidRPr="009912F6">
        <w:rPr>
          <w:rFonts w:ascii="Times" w:hAnsi="Times"/>
        </w:rPr>
        <w:t xml:space="preserve">. </w:t>
      </w:r>
      <w:r w:rsidRPr="009912F6">
        <w:rPr>
          <w:rFonts w:ascii="Times" w:hAnsi="Times"/>
        </w:rPr>
        <w:t>Trag</w:t>
      </w:r>
      <w:r w:rsidR="000E2A4C">
        <w:rPr>
          <w:rFonts w:ascii="Times" w:hAnsi="Times"/>
        </w:rPr>
        <w:t>ically, by failing to protect liberal advocacy</w:t>
      </w:r>
      <w:r w:rsidR="00CB5F61">
        <w:rPr>
          <w:rFonts w:ascii="Times" w:hAnsi="Times"/>
        </w:rPr>
        <w:t>, legal equality,</w:t>
      </w:r>
      <w:r w:rsidR="000E2A4C">
        <w:rPr>
          <w:rFonts w:ascii="Times" w:hAnsi="Times"/>
        </w:rPr>
        <w:t xml:space="preserve"> and </w:t>
      </w:r>
      <w:r w:rsidRPr="009912F6">
        <w:rPr>
          <w:rFonts w:ascii="Times" w:hAnsi="Times"/>
        </w:rPr>
        <w:t>the</w:t>
      </w:r>
      <w:r w:rsidR="000E2A4C">
        <w:rPr>
          <w:rFonts w:ascii="Times" w:hAnsi="Times"/>
        </w:rPr>
        <w:t xml:space="preserve"> principles that follow from the</w:t>
      </w:r>
      <w:r w:rsidRPr="009912F6">
        <w:rPr>
          <w:rFonts w:ascii="Times" w:hAnsi="Times"/>
        </w:rPr>
        <w:t xml:space="preserve"> rule of law, the lawyers under the Nazi regime left Germany defenseless </w:t>
      </w:r>
      <w:r w:rsidR="000E2A4C">
        <w:rPr>
          <w:rFonts w:ascii="Times" w:hAnsi="Times"/>
        </w:rPr>
        <w:t>to</w:t>
      </w:r>
      <w:r w:rsidR="00CB5F61">
        <w:rPr>
          <w:rFonts w:ascii="Times" w:hAnsi="Times"/>
        </w:rPr>
        <w:t xml:space="preserve"> Hitler’s</w:t>
      </w:r>
      <w:r w:rsidRPr="009912F6">
        <w:rPr>
          <w:rFonts w:ascii="Times" w:hAnsi="Times"/>
        </w:rPr>
        <w:t xml:space="preserve"> totalitarian</w:t>
      </w:r>
      <w:r w:rsidR="00CB5F61">
        <w:rPr>
          <w:rFonts w:ascii="Times" w:hAnsi="Times"/>
        </w:rPr>
        <w:t>ism</w:t>
      </w:r>
      <w:r w:rsidRPr="009912F6">
        <w:rPr>
          <w:rFonts w:ascii="Times" w:hAnsi="Times"/>
        </w:rPr>
        <w:t>.</w:t>
      </w:r>
      <w:r w:rsidR="00CB5F61">
        <w:rPr>
          <w:rFonts w:ascii="Times" w:hAnsi="Times"/>
        </w:rPr>
        <w:t xml:space="preserve"> The following examples illustrate how laws were </w:t>
      </w:r>
      <w:r w:rsidR="00CB2CBA">
        <w:rPr>
          <w:rFonts w:ascii="Times" w:hAnsi="Times"/>
        </w:rPr>
        <w:t xml:space="preserve">precisely </w:t>
      </w:r>
      <w:r w:rsidR="00CB5F61">
        <w:rPr>
          <w:rFonts w:ascii="Times" w:hAnsi="Times"/>
        </w:rPr>
        <w:t>drafted to systematically marginalize vulnerable groups in Germany</w:t>
      </w:r>
      <w:r w:rsidR="00CB2CBA">
        <w:rPr>
          <w:rFonts w:ascii="Times" w:hAnsi="Times"/>
        </w:rPr>
        <w:t>, and thus, how Nazi law utterly abandoned the Rule of Law</w:t>
      </w:r>
      <w:r w:rsidR="00CB5F61">
        <w:rPr>
          <w:rFonts w:ascii="Times" w:hAnsi="Times"/>
        </w:rPr>
        <w:t>.</w:t>
      </w:r>
    </w:p>
    <w:p w:rsidR="00CB5C5E" w:rsidRPr="009912F6" w:rsidRDefault="009640F1" w:rsidP="006A1D5B">
      <w:pPr>
        <w:spacing w:line="480" w:lineRule="auto"/>
        <w:ind w:firstLine="720"/>
        <w:rPr>
          <w:rFonts w:ascii="Times" w:hAnsi="Times"/>
        </w:rPr>
      </w:pPr>
      <w:r w:rsidRPr="009912F6">
        <w:rPr>
          <w:rFonts w:ascii="Times" w:hAnsi="Times"/>
        </w:rPr>
        <w:t xml:space="preserve">The first wave of </w:t>
      </w:r>
      <w:r w:rsidR="000C202B" w:rsidRPr="009912F6">
        <w:rPr>
          <w:rFonts w:ascii="Times" w:hAnsi="Times"/>
        </w:rPr>
        <w:t>a</w:t>
      </w:r>
      <w:r w:rsidR="00D8061E" w:rsidRPr="009912F6">
        <w:rPr>
          <w:rFonts w:ascii="Times" w:hAnsi="Times"/>
        </w:rPr>
        <w:t xml:space="preserve">nti-Jewish </w:t>
      </w:r>
      <w:r w:rsidR="000C202B" w:rsidRPr="009912F6">
        <w:rPr>
          <w:rFonts w:ascii="Times" w:hAnsi="Times"/>
        </w:rPr>
        <w:t>l</w:t>
      </w:r>
      <w:r w:rsidR="00D8061E" w:rsidRPr="009912F6">
        <w:rPr>
          <w:rFonts w:ascii="Times" w:hAnsi="Times"/>
        </w:rPr>
        <w:t>aws</w:t>
      </w:r>
      <w:r w:rsidRPr="009912F6">
        <w:rPr>
          <w:rFonts w:ascii="Times" w:hAnsi="Times"/>
        </w:rPr>
        <w:t xml:space="preserve"> in 1933 </w:t>
      </w:r>
      <w:r w:rsidR="000C202B" w:rsidRPr="009912F6">
        <w:rPr>
          <w:rFonts w:ascii="Times" w:hAnsi="Times"/>
        </w:rPr>
        <w:t>ousted</w:t>
      </w:r>
      <w:r w:rsidRPr="009912F6">
        <w:rPr>
          <w:rFonts w:ascii="Times" w:hAnsi="Times"/>
        </w:rPr>
        <w:t xml:space="preserve"> Jews </w:t>
      </w:r>
      <w:r w:rsidR="00306BE1" w:rsidRPr="009912F6">
        <w:rPr>
          <w:rFonts w:ascii="Times" w:hAnsi="Times"/>
        </w:rPr>
        <w:t>from</w:t>
      </w:r>
      <w:r w:rsidRPr="009912F6">
        <w:rPr>
          <w:rFonts w:ascii="Times" w:hAnsi="Times"/>
        </w:rPr>
        <w:t xml:space="preserve"> </w:t>
      </w:r>
      <w:r w:rsidR="000C202B" w:rsidRPr="009912F6">
        <w:rPr>
          <w:rFonts w:ascii="Times" w:hAnsi="Times"/>
        </w:rPr>
        <w:t>professional and commercial life and legalized the expropriation of Jewish assets, business, and jobs by Germans</w:t>
      </w:r>
      <w:r w:rsidR="00306BE1" w:rsidRPr="009912F6">
        <w:rPr>
          <w:rFonts w:ascii="Times" w:hAnsi="Times"/>
        </w:rPr>
        <w:t xml:space="preserve">. </w:t>
      </w:r>
      <w:r w:rsidR="000C202B" w:rsidRPr="009912F6">
        <w:rPr>
          <w:rFonts w:ascii="Times" w:hAnsi="Times"/>
        </w:rPr>
        <w:t xml:space="preserve">The </w:t>
      </w:r>
      <w:r w:rsidR="000C202B" w:rsidRPr="009912F6">
        <w:rPr>
          <w:rFonts w:ascii="Times" w:hAnsi="Times"/>
          <w:i/>
        </w:rPr>
        <w:t xml:space="preserve">German National Recovery Act </w:t>
      </w:r>
      <w:r w:rsidR="000C202B" w:rsidRPr="009912F6">
        <w:rPr>
          <w:rFonts w:ascii="Times" w:hAnsi="Times"/>
        </w:rPr>
        <w:t>of 1933 required German businesses to give the federal government unprecedented amounts of i</w:t>
      </w:r>
      <w:r w:rsidR="00C61432">
        <w:rPr>
          <w:rFonts w:ascii="Times" w:hAnsi="Times"/>
        </w:rPr>
        <w:t xml:space="preserve">nformation, </w:t>
      </w:r>
      <w:r w:rsidR="00C61432" w:rsidRPr="009912F6">
        <w:rPr>
          <w:rFonts w:ascii="Times" w:hAnsi="Times"/>
        </w:rPr>
        <w:t>Jews were prohibited from advertising in public directories and from leasing business space</w:t>
      </w:r>
      <w:r w:rsidR="00C61432">
        <w:rPr>
          <w:rFonts w:ascii="Times" w:hAnsi="Times"/>
        </w:rPr>
        <w:t>, and</w:t>
      </w:r>
      <w:r w:rsidR="000C202B" w:rsidRPr="009912F6">
        <w:rPr>
          <w:rFonts w:ascii="Times" w:hAnsi="Times"/>
        </w:rPr>
        <w:t xml:space="preserve"> </w:t>
      </w:r>
      <w:r w:rsidR="00C61432">
        <w:rPr>
          <w:rFonts w:ascii="Times" w:hAnsi="Times"/>
        </w:rPr>
        <w:t>b</w:t>
      </w:r>
      <w:r w:rsidR="00306BE1" w:rsidRPr="009912F6">
        <w:rPr>
          <w:rFonts w:ascii="Times" w:hAnsi="Times"/>
        </w:rPr>
        <w:t>usinesses, including Jewish-owned companies, were prohibite</w:t>
      </w:r>
      <w:r w:rsidR="00C61432">
        <w:rPr>
          <w:rFonts w:ascii="Times" w:hAnsi="Times"/>
        </w:rPr>
        <w:t>d from having Jewish employees</w:t>
      </w:r>
      <w:r w:rsidR="00306BE1" w:rsidRPr="009912F6">
        <w:rPr>
          <w:rFonts w:ascii="Times" w:hAnsi="Times"/>
        </w:rPr>
        <w:t>.</w:t>
      </w:r>
      <w:r w:rsidR="006372E3">
        <w:rPr>
          <w:rStyle w:val="FootnoteReference"/>
          <w:rFonts w:ascii="Times" w:hAnsi="Times"/>
        </w:rPr>
        <w:footnoteReference w:id="46"/>
      </w:r>
      <w:r w:rsidR="00D8061E" w:rsidRPr="009912F6">
        <w:rPr>
          <w:rFonts w:ascii="Times" w:hAnsi="Times"/>
        </w:rPr>
        <w:t xml:space="preserve"> </w:t>
      </w:r>
    </w:p>
    <w:p w:rsidR="00CB5C5E" w:rsidRPr="006A1D5B" w:rsidRDefault="00695D82" w:rsidP="006A1D5B">
      <w:pPr>
        <w:spacing w:line="480" w:lineRule="auto"/>
        <w:ind w:firstLine="720"/>
        <w:rPr>
          <w:rFonts w:ascii="Times" w:hAnsi="Times"/>
        </w:rPr>
      </w:pPr>
      <w:r w:rsidRPr="009912F6">
        <w:rPr>
          <w:rFonts w:ascii="Times" w:hAnsi="Times"/>
        </w:rPr>
        <w:t>The</w:t>
      </w:r>
      <w:r w:rsidR="000C202B" w:rsidRPr="009912F6">
        <w:rPr>
          <w:rFonts w:ascii="Times" w:hAnsi="Times"/>
        </w:rPr>
        <w:t xml:space="preserve"> second wave of anti-Jewish laws in 1934 facilitated the creating of genetic profiles </w:t>
      </w:r>
      <w:r w:rsidR="003D49B6" w:rsidRPr="009912F6">
        <w:rPr>
          <w:rFonts w:ascii="Times" w:hAnsi="Times"/>
        </w:rPr>
        <w:t>that</w:t>
      </w:r>
      <w:r w:rsidR="000C202B" w:rsidRPr="009912F6">
        <w:rPr>
          <w:rFonts w:ascii="Times" w:hAnsi="Times"/>
        </w:rPr>
        <w:t xml:space="preserve"> would ultimately be used to</w:t>
      </w:r>
      <w:r w:rsidR="00CB5F61">
        <w:rPr>
          <w:rFonts w:ascii="Times" w:hAnsi="Times"/>
        </w:rPr>
        <w:t xml:space="preserve"> </w:t>
      </w:r>
      <w:r w:rsidR="000C202B" w:rsidRPr="009912F6">
        <w:rPr>
          <w:rFonts w:ascii="Times" w:hAnsi="Times"/>
        </w:rPr>
        <w:t xml:space="preserve">identify </w:t>
      </w:r>
      <w:r w:rsidR="00CB5F61">
        <w:rPr>
          <w:rFonts w:ascii="Times" w:hAnsi="Times"/>
        </w:rPr>
        <w:t xml:space="preserve">the biological </w:t>
      </w:r>
      <w:r w:rsidR="000C202B" w:rsidRPr="009912F6">
        <w:rPr>
          <w:rFonts w:ascii="Times" w:hAnsi="Times"/>
        </w:rPr>
        <w:t>Jews that would be targeted for annihilation. The 1934</w:t>
      </w:r>
      <w:r w:rsidRPr="009912F6">
        <w:rPr>
          <w:rFonts w:ascii="Times" w:hAnsi="Times"/>
        </w:rPr>
        <w:t xml:space="preserve"> </w:t>
      </w:r>
      <w:r w:rsidRPr="009912F6">
        <w:rPr>
          <w:rFonts w:ascii="Times" w:hAnsi="Times"/>
          <w:i/>
        </w:rPr>
        <w:t>Law for Simplification of the Health System</w:t>
      </w:r>
      <w:r w:rsidRPr="009912F6">
        <w:rPr>
          <w:rFonts w:ascii="Times" w:hAnsi="Times"/>
        </w:rPr>
        <w:t xml:space="preserve">, required </w:t>
      </w:r>
      <w:r w:rsidR="000C202B" w:rsidRPr="009912F6">
        <w:rPr>
          <w:rFonts w:ascii="Times" w:hAnsi="Times"/>
        </w:rPr>
        <w:t>doctors</w:t>
      </w:r>
      <w:r w:rsidRPr="009912F6">
        <w:rPr>
          <w:rFonts w:ascii="Times" w:hAnsi="Times"/>
        </w:rPr>
        <w:t xml:space="preserve"> to </w:t>
      </w:r>
      <w:r w:rsidR="000C202B" w:rsidRPr="009912F6">
        <w:rPr>
          <w:rFonts w:ascii="Times" w:hAnsi="Times"/>
        </w:rPr>
        <w:t>file</w:t>
      </w:r>
      <w:r w:rsidRPr="009912F6">
        <w:rPr>
          <w:rFonts w:ascii="Times" w:hAnsi="Times"/>
        </w:rPr>
        <w:t xml:space="preserve"> detailed </w:t>
      </w:r>
      <w:r w:rsidR="000C202B" w:rsidRPr="009912F6">
        <w:rPr>
          <w:rFonts w:ascii="Times" w:hAnsi="Times"/>
        </w:rPr>
        <w:t xml:space="preserve">health </w:t>
      </w:r>
      <w:r w:rsidRPr="009912F6">
        <w:rPr>
          <w:rFonts w:ascii="Times" w:hAnsi="Times"/>
        </w:rPr>
        <w:t xml:space="preserve">forms about </w:t>
      </w:r>
      <w:r w:rsidR="000C202B" w:rsidRPr="009912F6">
        <w:rPr>
          <w:rFonts w:ascii="Times" w:hAnsi="Times"/>
        </w:rPr>
        <w:t xml:space="preserve">their patients </w:t>
      </w:r>
      <w:r w:rsidRPr="009912F6">
        <w:rPr>
          <w:rFonts w:ascii="Times" w:hAnsi="Times"/>
        </w:rPr>
        <w:t xml:space="preserve">with Health Offices, </w:t>
      </w:r>
      <w:r w:rsidR="000C202B" w:rsidRPr="009912F6">
        <w:rPr>
          <w:rFonts w:ascii="Times" w:hAnsi="Times"/>
        </w:rPr>
        <w:t xml:space="preserve">who </w:t>
      </w:r>
      <w:r w:rsidRPr="009912F6">
        <w:rPr>
          <w:rFonts w:ascii="Times" w:hAnsi="Times"/>
        </w:rPr>
        <w:t>used</w:t>
      </w:r>
      <w:r w:rsidR="000C202B" w:rsidRPr="009912F6">
        <w:rPr>
          <w:rFonts w:ascii="Times" w:hAnsi="Times"/>
        </w:rPr>
        <w:t xml:space="preserve"> the information to create eugenic profiles.</w:t>
      </w:r>
      <w:r w:rsidR="0066247C">
        <w:rPr>
          <w:rStyle w:val="FootnoteReference"/>
          <w:rFonts w:ascii="Times" w:hAnsi="Times"/>
        </w:rPr>
        <w:footnoteReference w:id="47"/>
      </w:r>
      <w:r w:rsidR="000C202B" w:rsidRPr="009912F6">
        <w:rPr>
          <w:rFonts w:ascii="Times" w:hAnsi="Times"/>
        </w:rPr>
        <w:t xml:space="preserve"> The 1934 </w:t>
      </w:r>
      <w:r w:rsidRPr="009912F6">
        <w:rPr>
          <w:rFonts w:ascii="Times" w:hAnsi="Times"/>
          <w:i/>
        </w:rPr>
        <w:t xml:space="preserve">Law for the Prevention of </w:t>
      </w:r>
      <w:r w:rsidRPr="009912F6">
        <w:rPr>
          <w:rFonts w:ascii="Times" w:hAnsi="Times"/>
          <w:i/>
        </w:rPr>
        <w:lastRenderedPageBreak/>
        <w:t>Genetically Sick Offspring</w:t>
      </w:r>
      <w:r w:rsidR="000C202B" w:rsidRPr="009912F6">
        <w:rPr>
          <w:rFonts w:ascii="Times" w:hAnsi="Times"/>
        </w:rPr>
        <w:t xml:space="preserve"> legalized </w:t>
      </w:r>
      <w:r w:rsidR="0022430E" w:rsidRPr="009912F6">
        <w:rPr>
          <w:rFonts w:ascii="Times" w:hAnsi="Times"/>
        </w:rPr>
        <w:t>a</w:t>
      </w:r>
      <w:r w:rsidR="000C202B" w:rsidRPr="009912F6">
        <w:rPr>
          <w:rFonts w:ascii="Times" w:hAnsi="Times"/>
        </w:rPr>
        <w:t xml:space="preserve"> </w:t>
      </w:r>
      <w:r w:rsidR="009640F1" w:rsidRPr="009912F6">
        <w:rPr>
          <w:rFonts w:ascii="Times" w:hAnsi="Times"/>
        </w:rPr>
        <w:t>sterilization</w:t>
      </w:r>
      <w:r w:rsidR="0022430E" w:rsidRPr="009912F6">
        <w:rPr>
          <w:rFonts w:ascii="Times" w:hAnsi="Times"/>
        </w:rPr>
        <w:t xml:space="preserve"> program that targeted</w:t>
      </w:r>
      <w:r w:rsidRPr="009912F6">
        <w:rPr>
          <w:rFonts w:ascii="Times" w:hAnsi="Times"/>
        </w:rPr>
        <w:t xml:space="preserve"> individuals deemed insane, retarded, epileptic, </w:t>
      </w:r>
      <w:r w:rsidR="0022430E" w:rsidRPr="009912F6">
        <w:rPr>
          <w:rFonts w:ascii="Times" w:hAnsi="Times"/>
        </w:rPr>
        <w:t xml:space="preserve">and mentally ill. </w:t>
      </w:r>
      <w:r w:rsidR="00CD3760" w:rsidRPr="009912F6">
        <w:rPr>
          <w:rFonts w:ascii="Times" w:hAnsi="Times"/>
        </w:rPr>
        <w:t>O</w:t>
      </w:r>
      <w:r w:rsidR="0022430E" w:rsidRPr="009912F6">
        <w:rPr>
          <w:rFonts w:ascii="Times" w:hAnsi="Times"/>
        </w:rPr>
        <w:t xml:space="preserve">f </w:t>
      </w:r>
      <w:r w:rsidR="00CD3760" w:rsidRPr="009912F6">
        <w:rPr>
          <w:rFonts w:ascii="Times" w:hAnsi="Times"/>
        </w:rPr>
        <w:t xml:space="preserve">the </w:t>
      </w:r>
      <w:r w:rsidR="0022430E" w:rsidRPr="009912F6">
        <w:rPr>
          <w:rFonts w:ascii="Times" w:hAnsi="Times"/>
        </w:rPr>
        <w:t>84,600 cases brought to the Genetic Health Courts</w:t>
      </w:r>
      <w:r w:rsidR="00CD3760" w:rsidRPr="009912F6">
        <w:rPr>
          <w:rFonts w:ascii="Times" w:hAnsi="Times"/>
        </w:rPr>
        <w:t xml:space="preserve"> in 1934</w:t>
      </w:r>
      <w:r w:rsidR="0022430E" w:rsidRPr="009912F6">
        <w:rPr>
          <w:rFonts w:ascii="Times" w:hAnsi="Times"/>
        </w:rPr>
        <w:t>, 62,400 people were forcibly sterilized.</w:t>
      </w:r>
      <w:r w:rsidR="0066247C">
        <w:rPr>
          <w:rStyle w:val="FootnoteReference"/>
          <w:rFonts w:ascii="Times" w:hAnsi="Times"/>
        </w:rPr>
        <w:footnoteReference w:id="48"/>
      </w:r>
      <w:r w:rsidR="0022430E" w:rsidRPr="009912F6">
        <w:rPr>
          <w:rFonts w:ascii="Times" w:hAnsi="Times"/>
        </w:rPr>
        <w:t xml:space="preserve"> The scope of the sterilization program was</w:t>
      </w:r>
      <w:r w:rsidRPr="009912F6">
        <w:rPr>
          <w:rFonts w:ascii="Times" w:hAnsi="Times"/>
        </w:rPr>
        <w:t xml:space="preserve"> quickly </w:t>
      </w:r>
      <w:r w:rsidR="0022430E" w:rsidRPr="009912F6">
        <w:rPr>
          <w:rFonts w:ascii="Times" w:hAnsi="Times"/>
        </w:rPr>
        <w:t>extended to</w:t>
      </w:r>
      <w:r w:rsidRPr="009912F6">
        <w:rPr>
          <w:rFonts w:ascii="Times" w:hAnsi="Times"/>
        </w:rPr>
        <w:t xml:space="preserve"> </w:t>
      </w:r>
      <w:r w:rsidR="0022430E" w:rsidRPr="009912F6">
        <w:rPr>
          <w:rFonts w:ascii="Times" w:hAnsi="Times"/>
        </w:rPr>
        <w:t>social</w:t>
      </w:r>
      <w:r w:rsidRPr="009912F6">
        <w:rPr>
          <w:rFonts w:ascii="Times" w:hAnsi="Times"/>
        </w:rPr>
        <w:t xml:space="preserve"> </w:t>
      </w:r>
      <w:r w:rsidR="009640F1" w:rsidRPr="009912F6">
        <w:rPr>
          <w:rFonts w:ascii="Times" w:hAnsi="Times"/>
        </w:rPr>
        <w:t>undesirable</w:t>
      </w:r>
      <w:r w:rsidR="0022430E" w:rsidRPr="009912F6">
        <w:rPr>
          <w:rFonts w:ascii="Times" w:hAnsi="Times"/>
        </w:rPr>
        <w:t>s</w:t>
      </w:r>
      <w:r w:rsidRPr="009912F6">
        <w:rPr>
          <w:rFonts w:ascii="Times" w:hAnsi="Times"/>
        </w:rPr>
        <w:t xml:space="preserve">, anti-socials, foreigners, and </w:t>
      </w:r>
      <w:r w:rsidR="009640F1" w:rsidRPr="009912F6">
        <w:rPr>
          <w:rFonts w:ascii="Times" w:hAnsi="Times"/>
        </w:rPr>
        <w:t>eventually Jews</w:t>
      </w:r>
      <w:r w:rsidR="0022430E" w:rsidRPr="009912F6">
        <w:rPr>
          <w:rFonts w:ascii="Times" w:hAnsi="Times"/>
        </w:rPr>
        <w:t>.</w:t>
      </w:r>
      <w:r w:rsidR="0066247C">
        <w:rPr>
          <w:rStyle w:val="FootnoteReference"/>
          <w:rFonts w:ascii="Times" w:hAnsi="Times"/>
        </w:rPr>
        <w:footnoteReference w:id="49"/>
      </w:r>
      <w:r w:rsidR="0022430E" w:rsidRPr="009912F6">
        <w:rPr>
          <w:rFonts w:ascii="Times" w:hAnsi="Times"/>
        </w:rPr>
        <w:t xml:space="preserve"> </w:t>
      </w:r>
      <w:r w:rsidRPr="009912F6">
        <w:rPr>
          <w:rFonts w:ascii="Times" w:hAnsi="Times"/>
        </w:rPr>
        <w:t xml:space="preserve">In 1935, 88,100 genetic trails </w:t>
      </w:r>
      <w:r w:rsidR="00CD3760" w:rsidRPr="009912F6">
        <w:rPr>
          <w:rFonts w:ascii="Times" w:hAnsi="Times"/>
        </w:rPr>
        <w:t>resulted in</w:t>
      </w:r>
      <w:r w:rsidR="0022430E" w:rsidRPr="009912F6">
        <w:rPr>
          <w:rFonts w:ascii="Times" w:hAnsi="Times"/>
        </w:rPr>
        <w:t xml:space="preserve"> 71,700 forced sterilizations</w:t>
      </w:r>
      <w:r w:rsidRPr="009912F6">
        <w:rPr>
          <w:rFonts w:ascii="Times" w:hAnsi="Times"/>
        </w:rPr>
        <w:t>.</w:t>
      </w:r>
      <w:r w:rsidR="0066247C">
        <w:rPr>
          <w:rStyle w:val="FootnoteReference"/>
          <w:rFonts w:ascii="Times" w:hAnsi="Times"/>
        </w:rPr>
        <w:footnoteReference w:id="50"/>
      </w:r>
    </w:p>
    <w:p w:rsidR="00CB5F61" w:rsidRDefault="000C7AAB" w:rsidP="00CB5F61">
      <w:pPr>
        <w:pStyle w:val="NormalWeb"/>
        <w:spacing w:before="2" w:after="2" w:line="480" w:lineRule="auto"/>
        <w:ind w:firstLine="720"/>
        <w:rPr>
          <w:sz w:val="24"/>
        </w:rPr>
      </w:pPr>
      <w:r w:rsidRPr="009912F6">
        <w:rPr>
          <w:sz w:val="24"/>
        </w:rPr>
        <w:t xml:space="preserve">The </w:t>
      </w:r>
      <w:r w:rsidRPr="00CB5F61">
        <w:rPr>
          <w:i/>
          <w:sz w:val="24"/>
        </w:rPr>
        <w:t>Nuremberg Laws</w:t>
      </w:r>
      <w:r w:rsidRPr="009912F6">
        <w:rPr>
          <w:sz w:val="24"/>
        </w:rPr>
        <w:t xml:space="preserve"> of 1935</w:t>
      </w:r>
      <w:r w:rsidR="00196EDB" w:rsidRPr="009912F6">
        <w:rPr>
          <w:sz w:val="24"/>
        </w:rPr>
        <w:t xml:space="preserve"> </w:t>
      </w:r>
      <w:r w:rsidR="00926E2D" w:rsidRPr="009912F6">
        <w:rPr>
          <w:sz w:val="24"/>
        </w:rPr>
        <w:t>advanced a</w:t>
      </w:r>
      <w:r w:rsidR="00CB5F61">
        <w:rPr>
          <w:sz w:val="24"/>
        </w:rPr>
        <w:t xml:space="preserve"> </w:t>
      </w:r>
      <w:r w:rsidR="00926E2D" w:rsidRPr="009912F6">
        <w:rPr>
          <w:sz w:val="24"/>
        </w:rPr>
        <w:t>legal definition of</w:t>
      </w:r>
      <w:r w:rsidR="00196EDB" w:rsidRPr="009912F6">
        <w:rPr>
          <w:sz w:val="24"/>
        </w:rPr>
        <w:t xml:space="preserve"> </w:t>
      </w:r>
      <w:r w:rsidR="00196EDB" w:rsidRPr="00CB5F61">
        <w:rPr>
          <w:i/>
          <w:sz w:val="24"/>
        </w:rPr>
        <w:t>the Jew</w:t>
      </w:r>
      <w:r w:rsidR="00926E2D" w:rsidRPr="009912F6">
        <w:rPr>
          <w:sz w:val="24"/>
        </w:rPr>
        <w:t>, allowing precise</w:t>
      </w:r>
      <w:r w:rsidR="00CB5F61">
        <w:rPr>
          <w:sz w:val="24"/>
        </w:rPr>
        <w:t xml:space="preserve"> yet discretionary</w:t>
      </w:r>
      <w:r w:rsidR="00926E2D" w:rsidRPr="009912F6">
        <w:rPr>
          <w:sz w:val="24"/>
        </w:rPr>
        <w:t xml:space="preserve"> identification of the object for surveillance</w:t>
      </w:r>
      <w:r w:rsidR="00196EDB" w:rsidRPr="009912F6">
        <w:rPr>
          <w:sz w:val="24"/>
        </w:rPr>
        <w:t>.</w:t>
      </w:r>
      <w:r w:rsidRPr="009912F6">
        <w:rPr>
          <w:sz w:val="24"/>
        </w:rPr>
        <w:t xml:space="preserve"> </w:t>
      </w:r>
      <w:r w:rsidR="00196EDB" w:rsidRPr="009912F6">
        <w:rPr>
          <w:sz w:val="24"/>
        </w:rPr>
        <w:t>Individuals</w:t>
      </w:r>
      <w:r w:rsidR="00616F24" w:rsidRPr="009912F6">
        <w:rPr>
          <w:sz w:val="24"/>
        </w:rPr>
        <w:t xml:space="preserve"> with three or four Jewish grandparents</w:t>
      </w:r>
      <w:r w:rsidR="00DF78A2" w:rsidRPr="009912F6">
        <w:rPr>
          <w:sz w:val="24"/>
        </w:rPr>
        <w:t xml:space="preserve"> were </w:t>
      </w:r>
      <w:r w:rsidR="00DF78A2" w:rsidRPr="009912F6">
        <w:rPr>
          <w:i/>
          <w:sz w:val="24"/>
        </w:rPr>
        <w:t>full Jews</w:t>
      </w:r>
      <w:r w:rsidR="00196EDB" w:rsidRPr="009912F6">
        <w:rPr>
          <w:sz w:val="24"/>
        </w:rPr>
        <w:t xml:space="preserve">, those </w:t>
      </w:r>
      <w:r w:rsidR="00616F24" w:rsidRPr="009912F6">
        <w:rPr>
          <w:sz w:val="24"/>
        </w:rPr>
        <w:t xml:space="preserve">with two Jewish grandparents were </w:t>
      </w:r>
      <w:r w:rsidR="00DF78A2" w:rsidRPr="009912F6">
        <w:rPr>
          <w:i/>
          <w:sz w:val="24"/>
        </w:rPr>
        <w:t>half Jews</w:t>
      </w:r>
      <w:r w:rsidR="00196EDB" w:rsidRPr="009912F6">
        <w:rPr>
          <w:sz w:val="24"/>
        </w:rPr>
        <w:t xml:space="preserve">, and those with one Jewish grandparent were </w:t>
      </w:r>
      <w:r w:rsidR="00196EDB" w:rsidRPr="009912F6">
        <w:rPr>
          <w:i/>
          <w:sz w:val="24"/>
        </w:rPr>
        <w:t>quarter-Jews</w:t>
      </w:r>
      <w:r w:rsidR="00196EDB" w:rsidRPr="009912F6">
        <w:rPr>
          <w:sz w:val="24"/>
        </w:rPr>
        <w:t>.</w:t>
      </w:r>
      <w:r w:rsidR="0066247C">
        <w:rPr>
          <w:rStyle w:val="FootnoteReference"/>
          <w:sz w:val="24"/>
        </w:rPr>
        <w:footnoteReference w:id="51"/>
      </w:r>
      <w:r w:rsidR="00196EDB" w:rsidRPr="009912F6">
        <w:rPr>
          <w:sz w:val="24"/>
        </w:rPr>
        <w:t xml:space="preserve"> Those </w:t>
      </w:r>
      <w:r w:rsidR="00616F24" w:rsidRPr="009912F6">
        <w:rPr>
          <w:sz w:val="24"/>
        </w:rPr>
        <w:t xml:space="preserve">deemed of </w:t>
      </w:r>
      <w:r w:rsidR="00616F24" w:rsidRPr="009912F6">
        <w:rPr>
          <w:i/>
          <w:sz w:val="24"/>
        </w:rPr>
        <w:t>mixed blood</w:t>
      </w:r>
      <w:r w:rsidR="00616F24" w:rsidRPr="009912F6">
        <w:rPr>
          <w:sz w:val="24"/>
        </w:rPr>
        <w:t xml:space="preserve"> </w:t>
      </w:r>
      <w:r w:rsidR="00DF78A2" w:rsidRPr="009912F6">
        <w:rPr>
          <w:sz w:val="24"/>
        </w:rPr>
        <w:t>were</w:t>
      </w:r>
      <w:r w:rsidR="00616F24" w:rsidRPr="009912F6">
        <w:rPr>
          <w:sz w:val="24"/>
        </w:rPr>
        <w:t xml:space="preserve"> classified as Jewish at German discretion depending on how </w:t>
      </w:r>
      <w:r w:rsidR="00616F24" w:rsidRPr="009912F6">
        <w:rPr>
          <w:i/>
          <w:sz w:val="24"/>
        </w:rPr>
        <w:t>un-German</w:t>
      </w:r>
      <w:r w:rsidR="00616F24" w:rsidRPr="009912F6">
        <w:rPr>
          <w:sz w:val="24"/>
        </w:rPr>
        <w:t xml:space="preserve"> they appeared or behaved.</w:t>
      </w:r>
      <w:r w:rsidR="0066247C">
        <w:rPr>
          <w:rStyle w:val="FootnoteReference"/>
          <w:sz w:val="24"/>
        </w:rPr>
        <w:footnoteReference w:id="52"/>
      </w:r>
      <w:r w:rsidR="00795D46" w:rsidRPr="009912F6">
        <w:rPr>
          <w:sz w:val="24"/>
        </w:rPr>
        <w:t xml:space="preserve"> </w:t>
      </w:r>
      <w:r w:rsidR="00196EDB" w:rsidRPr="009912F6">
        <w:rPr>
          <w:sz w:val="24"/>
        </w:rPr>
        <w:t xml:space="preserve"> If a half-Jew or quarter-Jew belonged to a Jewish religion or was married to a Jew, he or she was deemed a full Jew.</w:t>
      </w:r>
      <w:r w:rsidR="0066247C">
        <w:rPr>
          <w:rStyle w:val="FootnoteReference"/>
          <w:sz w:val="24"/>
        </w:rPr>
        <w:footnoteReference w:id="53"/>
      </w:r>
      <w:r w:rsidR="00196EDB" w:rsidRPr="009912F6">
        <w:rPr>
          <w:sz w:val="24"/>
        </w:rPr>
        <w:t xml:space="preserve"> </w:t>
      </w:r>
      <w:r w:rsidR="001E2FA6" w:rsidRPr="009912F6">
        <w:rPr>
          <w:i/>
          <w:sz w:val="24"/>
        </w:rPr>
        <w:t>The Law for the Protection of German Blood and German Honour</w:t>
      </w:r>
      <w:r w:rsidR="001E2FA6" w:rsidRPr="009912F6">
        <w:rPr>
          <w:sz w:val="24"/>
        </w:rPr>
        <w:t>, prohibited marriages and intercourse bet</w:t>
      </w:r>
      <w:r w:rsidR="00795D46" w:rsidRPr="009912F6">
        <w:rPr>
          <w:sz w:val="24"/>
        </w:rPr>
        <w:t>ween Jews and Germans</w:t>
      </w:r>
      <w:r w:rsidR="001E2FA6" w:rsidRPr="009912F6">
        <w:rPr>
          <w:sz w:val="24"/>
        </w:rPr>
        <w:t xml:space="preserve">, </w:t>
      </w:r>
      <w:r w:rsidRPr="009912F6">
        <w:rPr>
          <w:sz w:val="24"/>
        </w:rPr>
        <w:t xml:space="preserve">and </w:t>
      </w:r>
      <w:r w:rsidR="001E2FA6" w:rsidRPr="009912F6">
        <w:rPr>
          <w:i/>
          <w:sz w:val="24"/>
        </w:rPr>
        <w:t>The Reich Citizenship Law</w:t>
      </w:r>
      <w:r w:rsidR="001E2FA6" w:rsidRPr="009912F6">
        <w:rPr>
          <w:sz w:val="24"/>
        </w:rPr>
        <w:t xml:space="preserve">, </w:t>
      </w:r>
      <w:r w:rsidRPr="009912F6">
        <w:rPr>
          <w:sz w:val="24"/>
        </w:rPr>
        <w:t xml:space="preserve">classified </w:t>
      </w:r>
      <w:r w:rsidRPr="00CB5F61">
        <w:rPr>
          <w:sz w:val="24"/>
        </w:rPr>
        <w:t>individuals of non-</w:t>
      </w:r>
      <w:r w:rsidR="001E2FA6" w:rsidRPr="00CB5F61">
        <w:rPr>
          <w:sz w:val="24"/>
        </w:rPr>
        <w:t xml:space="preserve">German blood </w:t>
      </w:r>
      <w:r w:rsidRPr="00CB5F61">
        <w:rPr>
          <w:sz w:val="24"/>
        </w:rPr>
        <w:t>as</w:t>
      </w:r>
      <w:r w:rsidR="001E2FA6" w:rsidRPr="00CB5F61">
        <w:rPr>
          <w:sz w:val="24"/>
        </w:rPr>
        <w:t xml:space="preserve"> </w:t>
      </w:r>
      <w:r w:rsidRPr="00CB5F61">
        <w:rPr>
          <w:sz w:val="24"/>
        </w:rPr>
        <w:t xml:space="preserve">state subjects, </w:t>
      </w:r>
      <w:r w:rsidR="00AC6EE0" w:rsidRPr="00CB5F61">
        <w:rPr>
          <w:sz w:val="24"/>
        </w:rPr>
        <w:t>depriving Jews of</w:t>
      </w:r>
      <w:r w:rsidRPr="00CB5F61">
        <w:rPr>
          <w:sz w:val="24"/>
        </w:rPr>
        <w:t xml:space="preserve"> citizenship</w:t>
      </w:r>
      <w:r w:rsidR="001C0D32" w:rsidRPr="00CB5F61">
        <w:rPr>
          <w:sz w:val="24"/>
        </w:rPr>
        <w:t>.</w:t>
      </w:r>
      <w:r w:rsidR="0066247C">
        <w:rPr>
          <w:rStyle w:val="FootnoteReference"/>
          <w:sz w:val="24"/>
        </w:rPr>
        <w:footnoteReference w:id="54"/>
      </w:r>
    </w:p>
    <w:p w:rsidR="00946AC1" w:rsidRPr="00CB5F61" w:rsidRDefault="00DF78A2" w:rsidP="00CB5F61">
      <w:pPr>
        <w:pStyle w:val="NormalWeb"/>
        <w:spacing w:before="2" w:after="2" w:line="480" w:lineRule="auto"/>
        <w:ind w:firstLine="720"/>
        <w:rPr>
          <w:sz w:val="24"/>
        </w:rPr>
      </w:pPr>
      <w:r w:rsidRPr="00CB5F61">
        <w:rPr>
          <w:sz w:val="24"/>
        </w:rPr>
        <w:t>In the Western liberal traditio</w:t>
      </w:r>
      <w:r w:rsidR="00CB5F61" w:rsidRPr="00CB5F61">
        <w:rPr>
          <w:sz w:val="24"/>
        </w:rPr>
        <w:t xml:space="preserve">n, laws that are discriminatory or ambiguous </w:t>
      </w:r>
      <w:r w:rsidRPr="00CB5F61">
        <w:rPr>
          <w:sz w:val="24"/>
        </w:rPr>
        <w:t>are not enforced. Yet, German lawyers purposefully drafted overly broad laws for discretionary application. The racist Nazi laws totally interfered in the private enterprise and pers</w:t>
      </w:r>
      <w:r w:rsidR="00CB5F61" w:rsidRPr="00CB5F61">
        <w:rPr>
          <w:sz w:val="24"/>
        </w:rPr>
        <w:t xml:space="preserve">onal </w:t>
      </w:r>
      <w:r w:rsidR="00CB5F61" w:rsidRPr="00CB5F61">
        <w:rPr>
          <w:sz w:val="24"/>
        </w:rPr>
        <w:lastRenderedPageBreak/>
        <w:t>integrity of its citizens without meeting the minimum threshold for interference,</w:t>
      </w:r>
      <w:r w:rsidRPr="00CB5F61">
        <w:rPr>
          <w:sz w:val="24"/>
        </w:rPr>
        <w:t xml:space="preserve"> harm. The background justifications for the laws were logically and scientifically </w:t>
      </w:r>
      <w:r w:rsidR="00CB5F61" w:rsidRPr="00CB5F61">
        <w:rPr>
          <w:sz w:val="24"/>
        </w:rPr>
        <w:t>erroneous</w:t>
      </w:r>
      <w:r w:rsidRPr="00CB5F61">
        <w:rPr>
          <w:sz w:val="24"/>
        </w:rPr>
        <w:t xml:space="preserve">. </w:t>
      </w:r>
      <w:r w:rsidR="00CB5F61">
        <w:rPr>
          <w:sz w:val="24"/>
        </w:rPr>
        <w:t xml:space="preserve">The legal community subverted rules of proof and process to advance Nazi goals, to preserve professional autonomy, and to reassure non-Jews that they would continue to be a privileged class. </w:t>
      </w:r>
      <w:r w:rsidR="00CB5F61" w:rsidRPr="00CB5F61">
        <w:rPr>
          <w:rFonts w:cs="Times"/>
          <w:color w:val="000000"/>
          <w:sz w:val="24"/>
          <w:szCs w:val="21"/>
        </w:rPr>
        <w:t xml:space="preserve">According to </w:t>
      </w:r>
      <w:proofErr w:type="spellStart"/>
      <w:r w:rsidR="0066247C">
        <w:rPr>
          <w:rFonts w:cs="Times"/>
          <w:color w:val="000000"/>
          <w:sz w:val="24"/>
          <w:szCs w:val="21"/>
        </w:rPr>
        <w:t>Udo</w:t>
      </w:r>
      <w:proofErr w:type="spellEnd"/>
      <w:r w:rsidR="0066247C">
        <w:rPr>
          <w:rFonts w:cs="Times"/>
          <w:color w:val="000000"/>
          <w:sz w:val="24"/>
          <w:szCs w:val="21"/>
        </w:rPr>
        <w:t xml:space="preserve"> </w:t>
      </w:r>
      <w:proofErr w:type="spellStart"/>
      <w:r w:rsidR="00CB5F61" w:rsidRPr="00CB5F61">
        <w:rPr>
          <w:rFonts w:cs="Times"/>
          <w:color w:val="000000"/>
          <w:sz w:val="24"/>
          <w:szCs w:val="21"/>
        </w:rPr>
        <w:t>Reifner</w:t>
      </w:r>
      <w:proofErr w:type="spellEnd"/>
      <w:r w:rsidR="00CB5F61" w:rsidRPr="00CB5F61">
        <w:rPr>
          <w:rFonts w:cs="Times"/>
          <w:color w:val="000000"/>
          <w:sz w:val="24"/>
          <w:szCs w:val="21"/>
        </w:rPr>
        <w:t>, as authoritarian developments that supported the Nazi fascist regime were manifested first through procedural legal changes such as “</w:t>
      </w:r>
      <w:proofErr w:type="spellStart"/>
      <w:r w:rsidR="00CB5F61" w:rsidRPr="00CB5F61">
        <w:rPr>
          <w:rFonts w:cs="Times"/>
          <w:color w:val="000000"/>
          <w:sz w:val="24"/>
          <w:szCs w:val="21"/>
        </w:rPr>
        <w:t>deformalization</w:t>
      </w:r>
      <w:proofErr w:type="spellEnd"/>
      <w:r w:rsidR="00CB5F61" w:rsidRPr="00CB5F61">
        <w:rPr>
          <w:rFonts w:cs="Times"/>
          <w:color w:val="000000"/>
          <w:sz w:val="24"/>
          <w:szCs w:val="21"/>
        </w:rPr>
        <w:t xml:space="preserve">, efforts to increase efficiency, </w:t>
      </w:r>
      <w:r w:rsidR="00CB5F61" w:rsidRPr="00CB5F61">
        <w:rPr>
          <w:rFonts w:cs="Times"/>
          <w:color w:val="000000"/>
          <w:sz w:val="24"/>
          <w:szCs w:val="22"/>
        </w:rPr>
        <w:t xml:space="preserve">and </w:t>
      </w:r>
      <w:r w:rsidR="00CB5F61" w:rsidRPr="00CB5F61">
        <w:rPr>
          <w:rFonts w:cs="Times"/>
          <w:color w:val="000000"/>
          <w:sz w:val="24"/>
          <w:szCs w:val="21"/>
        </w:rPr>
        <w:t xml:space="preserve">the subordination </w:t>
      </w:r>
      <w:r w:rsidR="00CB5F61" w:rsidRPr="00CB5F61">
        <w:rPr>
          <w:rFonts w:cs="Times"/>
          <w:color w:val="000000"/>
          <w:sz w:val="24"/>
          <w:szCs w:val="22"/>
        </w:rPr>
        <w:t xml:space="preserve">of </w:t>
      </w:r>
      <w:r w:rsidR="00CB5F61" w:rsidRPr="00CB5F61">
        <w:rPr>
          <w:rFonts w:cs="Times"/>
          <w:color w:val="000000"/>
          <w:sz w:val="24"/>
          <w:szCs w:val="21"/>
        </w:rPr>
        <w:t xml:space="preserve">procedures to goals,” protecting liberal procedures are even more </w:t>
      </w:r>
      <w:r w:rsidR="00CB5F61" w:rsidRPr="00CB5F61">
        <w:rPr>
          <w:rFonts w:cs="Times"/>
          <w:color w:val="000000"/>
          <w:sz w:val="24"/>
          <w:szCs w:val="22"/>
        </w:rPr>
        <w:t>important to protecting</w:t>
      </w:r>
      <w:r w:rsidR="00CB5F61" w:rsidRPr="00CB5F61">
        <w:rPr>
          <w:rFonts w:cs="Times"/>
          <w:color w:val="000000"/>
          <w:sz w:val="24"/>
        </w:rPr>
        <w:t xml:space="preserve"> </w:t>
      </w:r>
      <w:r w:rsidR="00CB5F61" w:rsidRPr="00CB5F61">
        <w:rPr>
          <w:rFonts w:cs="Times"/>
          <w:color w:val="000000"/>
          <w:sz w:val="24"/>
          <w:szCs w:val="21"/>
        </w:rPr>
        <w:t xml:space="preserve">democratic structures </w:t>
      </w:r>
      <w:r w:rsidR="00CB5F61" w:rsidRPr="00CB5F61">
        <w:rPr>
          <w:rFonts w:cs="Times"/>
          <w:color w:val="000000"/>
          <w:sz w:val="24"/>
          <w:szCs w:val="22"/>
        </w:rPr>
        <w:t>than</w:t>
      </w:r>
      <w:r w:rsidR="00CB5F61" w:rsidRPr="00CB5F61">
        <w:rPr>
          <w:rFonts w:cs="Times"/>
          <w:color w:val="000000"/>
          <w:sz w:val="24"/>
          <w:szCs w:val="21"/>
        </w:rPr>
        <w:t xml:space="preserve"> substantive law.</w:t>
      </w:r>
      <w:r w:rsidR="0066247C">
        <w:rPr>
          <w:rStyle w:val="FootnoteReference"/>
          <w:rFonts w:cs="Times"/>
          <w:color w:val="000000"/>
          <w:sz w:val="24"/>
          <w:szCs w:val="21"/>
        </w:rPr>
        <w:footnoteReference w:id="55"/>
      </w:r>
      <w:r w:rsidR="00CB5F61" w:rsidRPr="00CB5F61">
        <w:rPr>
          <w:rFonts w:cs="Times"/>
          <w:color w:val="000000"/>
          <w:sz w:val="24"/>
          <w:szCs w:val="21"/>
        </w:rPr>
        <w:t xml:space="preserve"> </w:t>
      </w:r>
      <w:r w:rsidR="00520E94" w:rsidRPr="00CB5F61">
        <w:rPr>
          <w:sz w:val="24"/>
        </w:rPr>
        <w:t xml:space="preserve">However </w:t>
      </w:r>
      <w:r w:rsidRPr="00CB5F61">
        <w:rPr>
          <w:sz w:val="24"/>
        </w:rPr>
        <w:t xml:space="preserve">genuine, </w:t>
      </w:r>
      <w:r w:rsidR="00520E94" w:rsidRPr="00CB5F61">
        <w:rPr>
          <w:sz w:val="24"/>
        </w:rPr>
        <w:t xml:space="preserve">misguided or opportunistic their motives </w:t>
      </w:r>
      <w:r w:rsidRPr="00CB5F61">
        <w:rPr>
          <w:sz w:val="24"/>
        </w:rPr>
        <w:t>may have been</w:t>
      </w:r>
      <w:r w:rsidR="00520E94" w:rsidRPr="00CB5F61">
        <w:rPr>
          <w:sz w:val="24"/>
        </w:rPr>
        <w:t xml:space="preserve">, the legal profession </w:t>
      </w:r>
      <w:r w:rsidR="00CB5F61" w:rsidRPr="00CB5F61">
        <w:rPr>
          <w:sz w:val="24"/>
        </w:rPr>
        <w:t>allowed the</w:t>
      </w:r>
      <w:r w:rsidR="00CB5F61">
        <w:rPr>
          <w:sz w:val="24"/>
        </w:rPr>
        <w:t xml:space="preserve"> Western</w:t>
      </w:r>
      <w:r w:rsidR="00CB5F61" w:rsidRPr="00CB5F61">
        <w:rPr>
          <w:sz w:val="24"/>
        </w:rPr>
        <w:t xml:space="preserve"> liberal structure of the law to erode, </w:t>
      </w:r>
      <w:r w:rsidR="00CB2CBA">
        <w:rPr>
          <w:sz w:val="24"/>
        </w:rPr>
        <w:t>and with it the</w:t>
      </w:r>
      <w:r w:rsidRPr="00CB5F61">
        <w:rPr>
          <w:sz w:val="24"/>
        </w:rPr>
        <w:t xml:space="preserve"> most </w:t>
      </w:r>
      <w:r w:rsidR="00CB5F61" w:rsidRPr="00CB5F61">
        <w:rPr>
          <w:sz w:val="24"/>
        </w:rPr>
        <w:t>precious</w:t>
      </w:r>
      <w:r w:rsidRPr="00CB5F61">
        <w:rPr>
          <w:sz w:val="24"/>
        </w:rPr>
        <w:t xml:space="preserve"> safeguard</w:t>
      </w:r>
      <w:r w:rsidR="00CB5F61" w:rsidRPr="00CB5F61">
        <w:rPr>
          <w:sz w:val="24"/>
        </w:rPr>
        <w:t xml:space="preserve"> against </w:t>
      </w:r>
      <w:r w:rsidR="00CB2CBA">
        <w:rPr>
          <w:sz w:val="24"/>
        </w:rPr>
        <w:t>despotism</w:t>
      </w:r>
      <w:r w:rsidR="00520E94" w:rsidRPr="00CB5F61">
        <w:rPr>
          <w:sz w:val="24"/>
        </w:rPr>
        <w:t xml:space="preserve">. </w:t>
      </w:r>
    </w:p>
    <w:p w:rsidR="005E6DF1" w:rsidRDefault="005E6DF1">
      <w:pPr>
        <w:rPr>
          <w:rFonts w:ascii="Times" w:hAnsi="Times"/>
          <w:b/>
          <w:sz w:val="28"/>
        </w:rPr>
      </w:pPr>
    </w:p>
    <w:p w:rsidR="000C1E94" w:rsidRPr="002E3D63" w:rsidRDefault="003D5405" w:rsidP="00F82D5E">
      <w:pPr>
        <w:spacing w:line="480" w:lineRule="auto"/>
        <w:rPr>
          <w:rFonts w:ascii="Times" w:hAnsi="Times"/>
          <w:b/>
          <w:sz w:val="28"/>
        </w:rPr>
      </w:pPr>
      <w:r>
        <w:rPr>
          <w:rFonts w:ascii="Times" w:hAnsi="Times"/>
          <w:b/>
          <w:sz w:val="28"/>
        </w:rPr>
        <w:t xml:space="preserve">4. </w:t>
      </w:r>
      <w:r w:rsidR="005753DF">
        <w:rPr>
          <w:rFonts w:ascii="Times" w:hAnsi="Times"/>
          <w:b/>
          <w:sz w:val="28"/>
        </w:rPr>
        <w:t>Post-Modern S</w:t>
      </w:r>
      <w:r>
        <w:rPr>
          <w:rFonts w:ascii="Times" w:hAnsi="Times"/>
          <w:b/>
          <w:sz w:val="28"/>
        </w:rPr>
        <w:t xml:space="preserve">urveillance </w:t>
      </w:r>
      <w:r w:rsidR="00FA1209">
        <w:rPr>
          <w:rFonts w:ascii="Times" w:hAnsi="Times"/>
          <w:b/>
          <w:sz w:val="28"/>
        </w:rPr>
        <w:t>Technology</w:t>
      </w:r>
    </w:p>
    <w:p w:rsidR="002E3D63" w:rsidRDefault="000C1E94" w:rsidP="002E3D63">
      <w:pPr>
        <w:ind w:left="567" w:right="567"/>
        <w:rPr>
          <w:rFonts w:ascii="Times" w:hAnsi="Times"/>
        </w:rPr>
      </w:pPr>
      <w:r w:rsidRPr="002E3D63">
        <w:rPr>
          <w:rFonts w:ascii="Times" w:hAnsi="Times"/>
          <w:i/>
        </w:rPr>
        <w:t>In</w:t>
      </w:r>
      <w:r w:rsidR="00E04117" w:rsidRPr="002E3D63">
        <w:rPr>
          <w:rFonts w:ascii="Times" w:hAnsi="Times"/>
          <w:i/>
        </w:rPr>
        <w:t xml:space="preserve"> the future, everyone will have their 15</w:t>
      </w:r>
      <w:r w:rsidR="002E3D63" w:rsidRPr="002E3D63">
        <w:rPr>
          <w:rFonts w:ascii="Times" w:hAnsi="Times"/>
          <w:i/>
        </w:rPr>
        <w:t xml:space="preserve"> minutes of anonymity</w:t>
      </w:r>
      <w:r w:rsidR="002E3D63">
        <w:rPr>
          <w:rFonts w:ascii="Times" w:hAnsi="Times"/>
        </w:rPr>
        <w:t xml:space="preserve">. </w:t>
      </w:r>
    </w:p>
    <w:p w:rsidR="00E04117" w:rsidRPr="002C194F" w:rsidRDefault="002E3D63" w:rsidP="002E3D63">
      <w:pPr>
        <w:ind w:left="567" w:right="567"/>
        <w:rPr>
          <w:rFonts w:ascii="Times" w:hAnsi="Times"/>
        </w:rPr>
      </w:pPr>
      <w:r>
        <w:rPr>
          <w:rFonts w:ascii="Times" w:hAnsi="Times"/>
        </w:rPr>
        <w:t xml:space="preserve">– </w:t>
      </w:r>
      <w:proofErr w:type="spellStart"/>
      <w:r w:rsidR="00461F7A">
        <w:rPr>
          <w:rFonts w:ascii="Times" w:hAnsi="Times"/>
        </w:rPr>
        <w:t>Banksy</w:t>
      </w:r>
      <w:proofErr w:type="spellEnd"/>
      <w:r w:rsidR="000C1E94" w:rsidRPr="002C194F">
        <w:rPr>
          <w:rFonts w:ascii="Times" w:hAnsi="Times"/>
        </w:rPr>
        <w:t>.</w:t>
      </w:r>
    </w:p>
    <w:p w:rsidR="00956C96" w:rsidRDefault="00956C96" w:rsidP="00F82D5E">
      <w:pPr>
        <w:spacing w:line="480" w:lineRule="auto"/>
        <w:rPr>
          <w:rFonts w:ascii="Times" w:hAnsi="Times"/>
        </w:rPr>
      </w:pPr>
    </w:p>
    <w:p w:rsidR="00F4698B" w:rsidRDefault="002E14DE" w:rsidP="00F4698B">
      <w:pPr>
        <w:spacing w:line="480" w:lineRule="auto"/>
        <w:ind w:firstLine="567"/>
        <w:rPr>
          <w:rFonts w:ascii="Times" w:hAnsi="Times"/>
        </w:rPr>
      </w:pPr>
      <w:r>
        <w:rPr>
          <w:rFonts w:ascii="Times" w:hAnsi="Times"/>
        </w:rPr>
        <w:t xml:space="preserve">Surveillance capabilities in </w:t>
      </w:r>
      <w:r w:rsidR="001D0A66">
        <w:rPr>
          <w:rFonts w:ascii="Times" w:hAnsi="Times"/>
        </w:rPr>
        <w:t xml:space="preserve">late </w:t>
      </w:r>
      <w:r w:rsidRPr="002C194F">
        <w:rPr>
          <w:rFonts w:ascii="Times" w:hAnsi="Times"/>
        </w:rPr>
        <w:t>modern</w:t>
      </w:r>
      <w:r w:rsidR="001D0A66">
        <w:rPr>
          <w:rFonts w:ascii="Times" w:hAnsi="Times"/>
        </w:rPr>
        <w:t>ity</w:t>
      </w:r>
      <w:r w:rsidRPr="002C194F">
        <w:rPr>
          <w:rFonts w:ascii="Times" w:hAnsi="Times"/>
        </w:rPr>
        <w:t xml:space="preserve"> </w:t>
      </w:r>
      <w:r>
        <w:rPr>
          <w:rFonts w:ascii="Times" w:hAnsi="Times"/>
        </w:rPr>
        <w:t xml:space="preserve">have </w:t>
      </w:r>
      <w:r w:rsidR="001D0A66">
        <w:rPr>
          <w:rFonts w:ascii="Times" w:hAnsi="Times"/>
        </w:rPr>
        <w:t>advance</w:t>
      </w:r>
      <w:r w:rsidR="002D248E" w:rsidRPr="002C194F">
        <w:rPr>
          <w:rFonts w:ascii="Times" w:hAnsi="Times"/>
        </w:rPr>
        <w:t>d</w:t>
      </w:r>
      <w:r w:rsidR="001D0A66">
        <w:rPr>
          <w:rFonts w:ascii="Times" w:hAnsi="Times"/>
        </w:rPr>
        <w:t xml:space="preserve"> so</w:t>
      </w:r>
      <w:r w:rsidR="002D248E" w:rsidRPr="002C194F">
        <w:rPr>
          <w:rFonts w:ascii="Times" w:hAnsi="Times"/>
        </w:rPr>
        <w:t xml:space="preserve"> far beyond th</w:t>
      </w:r>
      <w:r>
        <w:rPr>
          <w:rFonts w:ascii="Times" w:hAnsi="Times"/>
        </w:rPr>
        <w:t>os</w:t>
      </w:r>
      <w:r w:rsidR="002D248E" w:rsidRPr="002C194F">
        <w:rPr>
          <w:rFonts w:ascii="Times" w:hAnsi="Times"/>
        </w:rPr>
        <w:t xml:space="preserve">e </w:t>
      </w:r>
      <w:r w:rsidR="001D0A66">
        <w:rPr>
          <w:rFonts w:ascii="Times" w:hAnsi="Times"/>
        </w:rPr>
        <w:t xml:space="preserve">of Nazi Germany, </w:t>
      </w:r>
      <w:r w:rsidR="00F4698B">
        <w:rPr>
          <w:rFonts w:ascii="Times" w:hAnsi="Times"/>
        </w:rPr>
        <w:t xml:space="preserve">they pose </w:t>
      </w:r>
      <w:r w:rsidR="002D248E" w:rsidRPr="002C194F">
        <w:rPr>
          <w:rFonts w:ascii="Times" w:hAnsi="Times"/>
        </w:rPr>
        <w:t>a latent</w:t>
      </w:r>
      <w:r w:rsidR="009538E5" w:rsidRPr="002C194F">
        <w:rPr>
          <w:rFonts w:ascii="Times" w:hAnsi="Times"/>
        </w:rPr>
        <w:t>,</w:t>
      </w:r>
      <w:r w:rsidR="002D248E" w:rsidRPr="002C194F">
        <w:rPr>
          <w:rFonts w:ascii="Times" w:hAnsi="Times"/>
        </w:rPr>
        <w:t xml:space="preserve"> but </w:t>
      </w:r>
      <w:r w:rsidR="002D248E" w:rsidRPr="002E14DE">
        <w:rPr>
          <w:rFonts w:ascii="Times" w:hAnsi="Times"/>
          <w:i/>
        </w:rPr>
        <w:t>limitless</w:t>
      </w:r>
      <w:r w:rsidR="002D248E" w:rsidRPr="002C194F">
        <w:rPr>
          <w:rFonts w:ascii="Times" w:hAnsi="Times"/>
        </w:rPr>
        <w:t xml:space="preserve"> </w:t>
      </w:r>
      <w:r w:rsidR="001D0A66">
        <w:rPr>
          <w:rFonts w:ascii="Times" w:hAnsi="Times"/>
        </w:rPr>
        <w:t>potential for draconian</w:t>
      </w:r>
      <w:r w:rsidR="00F4698B">
        <w:rPr>
          <w:rFonts w:ascii="Times" w:hAnsi="Times"/>
        </w:rPr>
        <w:t xml:space="preserve"> totalitarian tactics</w:t>
      </w:r>
      <w:r w:rsidR="002D248E" w:rsidRPr="002C194F">
        <w:rPr>
          <w:rFonts w:ascii="Times" w:hAnsi="Times"/>
        </w:rPr>
        <w:t xml:space="preserve">. </w:t>
      </w:r>
      <w:r w:rsidRPr="002C194F">
        <w:rPr>
          <w:rFonts w:ascii="Times" w:hAnsi="Times"/>
        </w:rPr>
        <w:t>With the emergence of modern, formal</w:t>
      </w:r>
      <w:r>
        <w:rPr>
          <w:rFonts w:ascii="Times" w:hAnsi="Times"/>
        </w:rPr>
        <w:t>, highly advanced</w:t>
      </w:r>
      <w:r w:rsidRPr="002C194F">
        <w:rPr>
          <w:rFonts w:ascii="Times" w:hAnsi="Times"/>
        </w:rPr>
        <w:t xml:space="preserve"> surveillance</w:t>
      </w:r>
      <w:r>
        <w:rPr>
          <w:rFonts w:ascii="Times" w:hAnsi="Times"/>
        </w:rPr>
        <w:t xml:space="preserve"> techniques</w:t>
      </w:r>
      <w:r w:rsidRPr="002C194F">
        <w:rPr>
          <w:rFonts w:ascii="Times" w:hAnsi="Times"/>
        </w:rPr>
        <w:t>, surveillance has become an inc</w:t>
      </w:r>
      <w:r>
        <w:rPr>
          <w:rFonts w:ascii="Times" w:hAnsi="Times"/>
        </w:rPr>
        <w:t xml:space="preserve">reasingly one-sided, impersonal and intrusive </w:t>
      </w:r>
      <w:r w:rsidR="00483BC6">
        <w:rPr>
          <w:rFonts w:ascii="Times" w:hAnsi="Times"/>
        </w:rPr>
        <w:t>means of identification</w:t>
      </w:r>
      <w:r w:rsidRPr="002C194F">
        <w:rPr>
          <w:rFonts w:ascii="Times" w:hAnsi="Times"/>
        </w:rPr>
        <w:t>.</w:t>
      </w:r>
      <w:r w:rsidR="00483BC6">
        <w:rPr>
          <w:rStyle w:val="FootnoteReference"/>
          <w:rFonts w:ascii="Times" w:hAnsi="Times"/>
        </w:rPr>
        <w:footnoteReference w:id="56"/>
      </w:r>
      <w:r>
        <w:rPr>
          <w:rFonts w:ascii="Times" w:hAnsi="Times"/>
        </w:rPr>
        <w:t xml:space="preserve"> </w:t>
      </w:r>
      <w:r w:rsidR="002D248E" w:rsidRPr="002C194F">
        <w:rPr>
          <w:rFonts w:ascii="Times" w:hAnsi="Times"/>
        </w:rPr>
        <w:t>Surveillance is omnipresent</w:t>
      </w:r>
      <w:r w:rsidR="006D2DED" w:rsidRPr="002C194F">
        <w:rPr>
          <w:rFonts w:ascii="Times" w:hAnsi="Times"/>
        </w:rPr>
        <w:t xml:space="preserve"> and ubiquitous</w:t>
      </w:r>
      <w:r w:rsidR="00CF00F2" w:rsidRPr="002C194F">
        <w:rPr>
          <w:rFonts w:ascii="Times" w:hAnsi="Times"/>
        </w:rPr>
        <w:t xml:space="preserve"> in both the public and private sectors</w:t>
      </w:r>
      <w:r w:rsidR="002D248E" w:rsidRPr="002C194F">
        <w:rPr>
          <w:rFonts w:ascii="Times" w:hAnsi="Times"/>
        </w:rPr>
        <w:t>.</w:t>
      </w:r>
      <w:r w:rsidR="00E065CD" w:rsidRPr="002C194F">
        <w:rPr>
          <w:rFonts w:ascii="Times" w:hAnsi="Times"/>
        </w:rPr>
        <w:t xml:space="preserve"> </w:t>
      </w:r>
      <w:r w:rsidRPr="002C194F">
        <w:rPr>
          <w:rFonts w:ascii="Times" w:hAnsi="Times"/>
        </w:rPr>
        <w:t>New technologies invade</w:t>
      </w:r>
      <w:r w:rsidR="000A50B1">
        <w:rPr>
          <w:rFonts w:ascii="Times" w:hAnsi="Times"/>
        </w:rPr>
        <w:t xml:space="preserve"> and overwhelm</w:t>
      </w:r>
      <w:r w:rsidRPr="002C194F">
        <w:rPr>
          <w:rFonts w:ascii="Times" w:hAnsi="Times"/>
        </w:rPr>
        <w:t xml:space="preserve"> daily life, turning everything into an </w:t>
      </w:r>
      <w:r w:rsidRPr="002C194F">
        <w:rPr>
          <w:rFonts w:ascii="Times" w:hAnsi="Times"/>
        </w:rPr>
        <w:lastRenderedPageBreak/>
        <w:t>object of surveillance including biological and biome</w:t>
      </w:r>
      <w:r w:rsidR="00F4698B">
        <w:rPr>
          <w:rFonts w:ascii="Times" w:hAnsi="Times"/>
        </w:rPr>
        <w:t>tric features of the human body</w:t>
      </w:r>
      <w:r w:rsidRPr="002C194F">
        <w:rPr>
          <w:rFonts w:ascii="Times" w:hAnsi="Times"/>
        </w:rPr>
        <w:t xml:space="preserve"> and </w:t>
      </w:r>
      <w:r>
        <w:rPr>
          <w:rFonts w:ascii="Times" w:hAnsi="Times"/>
        </w:rPr>
        <w:t>ordinary</w:t>
      </w:r>
      <w:r w:rsidRPr="002C194F">
        <w:rPr>
          <w:rFonts w:ascii="Times" w:hAnsi="Times"/>
        </w:rPr>
        <w:t xml:space="preserve"> </w:t>
      </w:r>
      <w:r w:rsidR="00F4698B">
        <w:rPr>
          <w:rFonts w:ascii="Times" w:hAnsi="Times"/>
        </w:rPr>
        <w:t xml:space="preserve">everyday </w:t>
      </w:r>
      <w:r w:rsidRPr="002C194F">
        <w:rPr>
          <w:rFonts w:ascii="Times" w:hAnsi="Times"/>
        </w:rPr>
        <w:t>activities</w:t>
      </w:r>
      <w:r>
        <w:rPr>
          <w:rFonts w:ascii="Times" w:hAnsi="Times"/>
        </w:rPr>
        <w:t>. T</w:t>
      </w:r>
      <w:r w:rsidR="006F08B3" w:rsidRPr="002C194F">
        <w:rPr>
          <w:rFonts w:ascii="Times" w:hAnsi="Times"/>
        </w:rPr>
        <w:t>he following examples</w:t>
      </w:r>
      <w:r>
        <w:rPr>
          <w:rFonts w:ascii="Times" w:hAnsi="Times"/>
        </w:rPr>
        <w:t xml:space="preserve"> illustrate </w:t>
      </w:r>
      <w:r w:rsidR="000A50B1">
        <w:rPr>
          <w:rFonts w:ascii="Times" w:hAnsi="Times"/>
        </w:rPr>
        <w:t>how,</w:t>
      </w:r>
      <w:r w:rsidR="006F08B3" w:rsidRPr="002C194F">
        <w:rPr>
          <w:rFonts w:ascii="Times" w:hAnsi="Times"/>
        </w:rPr>
        <w:t xml:space="preserve"> </w:t>
      </w:r>
      <w:r w:rsidRPr="002C194F">
        <w:rPr>
          <w:rFonts w:ascii="Times" w:hAnsi="Times"/>
        </w:rPr>
        <w:t>as technologies and information are</w:t>
      </w:r>
      <w:r>
        <w:rPr>
          <w:rFonts w:ascii="Times" w:hAnsi="Times"/>
        </w:rPr>
        <w:t xml:space="preserve"> increasingly accessible </w:t>
      </w:r>
      <w:r w:rsidRPr="002C194F">
        <w:rPr>
          <w:rFonts w:ascii="Times" w:hAnsi="Times"/>
        </w:rPr>
        <w:t>and exchanged</w:t>
      </w:r>
      <w:r w:rsidR="000A50B1">
        <w:rPr>
          <w:rFonts w:ascii="Times" w:hAnsi="Times"/>
        </w:rPr>
        <w:t>,</w:t>
      </w:r>
      <w:r w:rsidRPr="002C194F">
        <w:rPr>
          <w:rFonts w:ascii="Times" w:hAnsi="Times"/>
        </w:rPr>
        <w:t xml:space="preserve"> </w:t>
      </w:r>
      <w:r w:rsidR="006F08B3" w:rsidRPr="002C194F">
        <w:rPr>
          <w:rFonts w:ascii="Times" w:hAnsi="Times"/>
        </w:rPr>
        <w:t>the</w:t>
      </w:r>
      <w:r w:rsidR="00CF00F2" w:rsidRPr="002C194F">
        <w:rPr>
          <w:rFonts w:ascii="Times" w:hAnsi="Times"/>
        </w:rPr>
        <w:t xml:space="preserve"> distinction between p</w:t>
      </w:r>
      <w:r w:rsidR="008516B7" w:rsidRPr="002C194F">
        <w:rPr>
          <w:rFonts w:ascii="Times" w:hAnsi="Times"/>
        </w:rPr>
        <w:t>ublic</w:t>
      </w:r>
      <w:r w:rsidR="00F91EB6">
        <w:rPr>
          <w:rFonts w:ascii="Times" w:hAnsi="Times"/>
        </w:rPr>
        <w:t xml:space="preserve"> and private </w:t>
      </w:r>
      <w:r>
        <w:rPr>
          <w:rFonts w:ascii="Times" w:hAnsi="Times"/>
        </w:rPr>
        <w:t>objectives</w:t>
      </w:r>
      <w:r w:rsidR="00F91EB6">
        <w:rPr>
          <w:rFonts w:ascii="Times" w:hAnsi="Times"/>
        </w:rPr>
        <w:t xml:space="preserve"> and object</w:t>
      </w:r>
      <w:r w:rsidR="008516B7" w:rsidRPr="002C194F">
        <w:rPr>
          <w:rFonts w:ascii="Times" w:hAnsi="Times"/>
        </w:rPr>
        <w:t>s of surveillance</w:t>
      </w:r>
      <w:r w:rsidR="00E065CD" w:rsidRPr="002C194F">
        <w:rPr>
          <w:rFonts w:ascii="Times" w:hAnsi="Times"/>
        </w:rPr>
        <w:t xml:space="preserve"> are</w:t>
      </w:r>
      <w:r>
        <w:rPr>
          <w:rFonts w:ascii="Times" w:hAnsi="Times"/>
        </w:rPr>
        <w:t xml:space="preserve"> becoming</w:t>
      </w:r>
      <w:r w:rsidR="00E065CD" w:rsidRPr="002C194F">
        <w:rPr>
          <w:rFonts w:ascii="Times" w:hAnsi="Times"/>
        </w:rPr>
        <w:t xml:space="preserve"> </w:t>
      </w:r>
      <w:r w:rsidR="00CF00F2" w:rsidRPr="002C194F">
        <w:rPr>
          <w:rFonts w:ascii="Times" w:hAnsi="Times"/>
        </w:rPr>
        <w:t xml:space="preserve">increasingly </w:t>
      </w:r>
      <w:r w:rsidR="00E065CD" w:rsidRPr="002C194F">
        <w:rPr>
          <w:rFonts w:ascii="Times" w:hAnsi="Times"/>
        </w:rPr>
        <w:t>blurred</w:t>
      </w:r>
      <w:r w:rsidR="00CB2CBA">
        <w:rPr>
          <w:rFonts w:ascii="Times" w:hAnsi="Times"/>
        </w:rPr>
        <w:t>, the consequences of which could be catastrophic.</w:t>
      </w:r>
    </w:p>
    <w:p w:rsidR="0061615E" w:rsidRPr="00F4698B" w:rsidRDefault="0061615E" w:rsidP="00F4698B">
      <w:pPr>
        <w:spacing w:line="480" w:lineRule="auto"/>
        <w:ind w:firstLine="567"/>
        <w:rPr>
          <w:rFonts w:ascii="Times" w:hAnsi="Times"/>
        </w:rPr>
      </w:pPr>
    </w:p>
    <w:p w:rsidR="00A70699" w:rsidRPr="00F82D5E" w:rsidRDefault="00F82D5E" w:rsidP="00F82D5E">
      <w:pPr>
        <w:spacing w:line="480" w:lineRule="auto"/>
        <w:rPr>
          <w:rFonts w:ascii="Times" w:hAnsi="Times"/>
          <w:b/>
        </w:rPr>
      </w:pPr>
      <w:proofErr w:type="spellStart"/>
      <w:r>
        <w:rPr>
          <w:rFonts w:ascii="Times" w:hAnsi="Times"/>
          <w:b/>
        </w:rPr>
        <w:t>i</w:t>
      </w:r>
      <w:proofErr w:type="spellEnd"/>
      <w:r>
        <w:rPr>
          <w:rFonts w:ascii="Times" w:hAnsi="Times"/>
          <w:b/>
        </w:rPr>
        <w:t xml:space="preserve">. </w:t>
      </w:r>
      <w:r w:rsidR="0061615E">
        <w:rPr>
          <w:rFonts w:ascii="Times" w:hAnsi="Times"/>
          <w:b/>
        </w:rPr>
        <w:t>Private</w:t>
      </w:r>
      <w:r w:rsidR="006F08B3">
        <w:rPr>
          <w:rFonts w:ascii="Times" w:hAnsi="Times"/>
          <w:b/>
        </w:rPr>
        <w:t xml:space="preserve"> and </w:t>
      </w:r>
      <w:r>
        <w:rPr>
          <w:rFonts w:ascii="Times" w:hAnsi="Times"/>
          <w:b/>
        </w:rPr>
        <w:t>Public</w:t>
      </w:r>
      <w:r w:rsidR="006F08B3">
        <w:rPr>
          <w:rFonts w:ascii="Times" w:hAnsi="Times"/>
          <w:b/>
        </w:rPr>
        <w:t xml:space="preserve"> Security</w:t>
      </w:r>
      <w:r w:rsidR="0061615E">
        <w:rPr>
          <w:rFonts w:ascii="Times" w:hAnsi="Times"/>
          <w:b/>
        </w:rPr>
        <w:t xml:space="preserve"> Surveillance Technologies </w:t>
      </w:r>
    </w:p>
    <w:p w:rsidR="00A70699" w:rsidRDefault="007F2D63" w:rsidP="00FE534F">
      <w:pPr>
        <w:spacing w:line="480" w:lineRule="auto"/>
        <w:ind w:firstLine="720"/>
        <w:rPr>
          <w:rFonts w:ascii="Times" w:hAnsi="Times"/>
        </w:rPr>
      </w:pPr>
      <w:r>
        <w:rPr>
          <w:rFonts w:ascii="Times" w:hAnsi="Times"/>
        </w:rPr>
        <w:t>S</w:t>
      </w:r>
      <w:r w:rsidR="008516B7" w:rsidRPr="002C194F">
        <w:rPr>
          <w:rFonts w:ascii="Times" w:hAnsi="Times"/>
        </w:rPr>
        <w:t>ecurity</w:t>
      </w:r>
      <w:r w:rsidR="0060093A" w:rsidRPr="002C194F">
        <w:rPr>
          <w:rFonts w:ascii="Times" w:hAnsi="Times"/>
        </w:rPr>
        <w:t xml:space="preserve"> </w:t>
      </w:r>
      <w:r>
        <w:rPr>
          <w:rFonts w:ascii="Times" w:hAnsi="Times"/>
        </w:rPr>
        <w:t>s</w:t>
      </w:r>
      <w:r w:rsidR="000A50B1" w:rsidRPr="002C194F">
        <w:rPr>
          <w:rFonts w:ascii="Times" w:hAnsi="Times"/>
        </w:rPr>
        <w:t xml:space="preserve">urveillance technologies </w:t>
      </w:r>
      <w:r w:rsidR="0060093A" w:rsidRPr="002C194F">
        <w:rPr>
          <w:rFonts w:ascii="Times" w:hAnsi="Times"/>
        </w:rPr>
        <w:t xml:space="preserve">are evermore </w:t>
      </w:r>
      <w:r w:rsidR="00B96BFB" w:rsidRPr="002C194F">
        <w:rPr>
          <w:rFonts w:ascii="Times" w:hAnsi="Times"/>
        </w:rPr>
        <w:t>omnipresent</w:t>
      </w:r>
      <w:r w:rsidR="00E40FDB">
        <w:rPr>
          <w:rFonts w:ascii="Times" w:hAnsi="Times"/>
        </w:rPr>
        <w:t xml:space="preserve"> </w:t>
      </w:r>
      <w:r w:rsidR="00185323">
        <w:rPr>
          <w:rFonts w:ascii="Times" w:hAnsi="Times"/>
        </w:rPr>
        <w:t>in the West</w:t>
      </w:r>
      <w:r w:rsidR="0060093A" w:rsidRPr="002C194F">
        <w:rPr>
          <w:rFonts w:ascii="Times" w:hAnsi="Times"/>
        </w:rPr>
        <w:t xml:space="preserve">. </w:t>
      </w:r>
      <w:r w:rsidR="00470192">
        <w:rPr>
          <w:rFonts w:ascii="Times" w:hAnsi="Times"/>
        </w:rPr>
        <w:t>According to Kerr</w:t>
      </w:r>
      <w:r w:rsidR="00185323">
        <w:rPr>
          <w:rFonts w:ascii="Times" w:hAnsi="Times"/>
        </w:rPr>
        <w:t xml:space="preserve"> &amp; </w:t>
      </w:r>
      <w:proofErr w:type="spellStart"/>
      <w:r w:rsidR="00185323">
        <w:rPr>
          <w:rFonts w:ascii="Times" w:hAnsi="Times"/>
        </w:rPr>
        <w:t>Barrigar</w:t>
      </w:r>
      <w:proofErr w:type="spellEnd"/>
      <w:r w:rsidR="00470192">
        <w:rPr>
          <w:rFonts w:ascii="Times" w:hAnsi="Times"/>
        </w:rPr>
        <w:t xml:space="preserve">, </w:t>
      </w:r>
      <w:r>
        <w:rPr>
          <w:rFonts w:ascii="Times" w:hAnsi="Times"/>
        </w:rPr>
        <w:t>“</w:t>
      </w:r>
      <w:r w:rsidRPr="002C194F">
        <w:rPr>
          <w:rFonts w:ascii="Times" w:hAnsi="Times"/>
        </w:rPr>
        <w:t xml:space="preserve">the space for private, unidentified, or unauthenticated activity is rapidly shrinking” </w:t>
      </w:r>
      <w:r w:rsidR="00C8486C">
        <w:rPr>
          <w:rFonts w:ascii="Times" w:hAnsi="Times"/>
        </w:rPr>
        <w:t xml:space="preserve">as the world is overwhelmed with </w:t>
      </w:r>
      <w:r w:rsidR="00F4750C" w:rsidRPr="002C194F">
        <w:rPr>
          <w:rFonts w:ascii="Times" w:hAnsi="Times"/>
        </w:rPr>
        <w:t xml:space="preserve">handheld recording devices, personal webcams, interconnected surveillance cameras, </w:t>
      </w:r>
      <w:r w:rsidR="00C8486C" w:rsidRPr="002C194F">
        <w:rPr>
          <w:rFonts w:ascii="Times" w:hAnsi="Times"/>
        </w:rPr>
        <w:t>global satellite positioning systems</w:t>
      </w:r>
      <w:r w:rsidR="00C8486C">
        <w:rPr>
          <w:rFonts w:ascii="Times" w:hAnsi="Times"/>
        </w:rPr>
        <w:t xml:space="preserve"> (GPS)</w:t>
      </w:r>
      <w:r w:rsidR="00C8486C" w:rsidRPr="002C194F">
        <w:rPr>
          <w:rFonts w:ascii="Times" w:hAnsi="Times"/>
        </w:rPr>
        <w:t>,</w:t>
      </w:r>
      <w:r w:rsidR="00C8486C">
        <w:rPr>
          <w:rFonts w:ascii="Times" w:hAnsi="Times"/>
        </w:rPr>
        <w:t xml:space="preserve"> </w:t>
      </w:r>
      <w:r w:rsidR="00774388" w:rsidRPr="002C194F">
        <w:rPr>
          <w:rFonts w:ascii="Times" w:hAnsi="Times"/>
        </w:rPr>
        <w:t xml:space="preserve">Radio Frequency Identification </w:t>
      </w:r>
      <w:r w:rsidR="00774388">
        <w:rPr>
          <w:rFonts w:ascii="Times" w:hAnsi="Times"/>
        </w:rPr>
        <w:t>(</w:t>
      </w:r>
      <w:r w:rsidR="00F4750C" w:rsidRPr="002C194F">
        <w:rPr>
          <w:rFonts w:ascii="Times" w:hAnsi="Times"/>
        </w:rPr>
        <w:t>RFID</w:t>
      </w:r>
      <w:r w:rsidR="00774388">
        <w:rPr>
          <w:rFonts w:ascii="Times" w:hAnsi="Times"/>
        </w:rPr>
        <w:t>)</w:t>
      </w:r>
      <w:r w:rsidR="00F4750C" w:rsidRPr="002C194F">
        <w:rPr>
          <w:rFonts w:ascii="Times" w:hAnsi="Times"/>
        </w:rPr>
        <w:t xml:space="preserve"> tags, smart cards, HTTP cookies, digital rights management systems, biometric scanners</w:t>
      </w:r>
      <w:r w:rsidR="00C8486C">
        <w:rPr>
          <w:rFonts w:ascii="Times" w:hAnsi="Times"/>
        </w:rPr>
        <w:t>, and DNA sequencers</w:t>
      </w:r>
      <w:r w:rsidR="00F4750C" w:rsidRPr="002C194F">
        <w:rPr>
          <w:rFonts w:ascii="Times" w:hAnsi="Times"/>
        </w:rPr>
        <w:t>.</w:t>
      </w:r>
      <w:r w:rsidR="00185323">
        <w:rPr>
          <w:rStyle w:val="FootnoteReference"/>
          <w:rFonts w:ascii="Times" w:hAnsi="Times"/>
        </w:rPr>
        <w:footnoteReference w:id="57"/>
      </w:r>
      <w:r w:rsidR="00F4750C" w:rsidRPr="002C194F">
        <w:rPr>
          <w:rFonts w:ascii="Times" w:hAnsi="Times"/>
        </w:rPr>
        <w:t xml:space="preserve"> </w:t>
      </w:r>
      <w:r w:rsidR="0060093A" w:rsidRPr="002C194F">
        <w:rPr>
          <w:rFonts w:ascii="Times" w:hAnsi="Times"/>
        </w:rPr>
        <w:t xml:space="preserve">The United Kingdom </w:t>
      </w:r>
      <w:r w:rsidR="00017158" w:rsidRPr="002C194F">
        <w:rPr>
          <w:rFonts w:ascii="Times" w:hAnsi="Times"/>
        </w:rPr>
        <w:t xml:space="preserve">alone contains an estimated </w:t>
      </w:r>
      <w:r w:rsidR="0060093A" w:rsidRPr="002C194F">
        <w:rPr>
          <w:rFonts w:ascii="Times" w:hAnsi="Times"/>
        </w:rPr>
        <w:t xml:space="preserve">4.2 million </w:t>
      </w:r>
      <w:r w:rsidR="00017158" w:rsidRPr="002C194F">
        <w:rPr>
          <w:rFonts w:ascii="Times" w:hAnsi="Times"/>
        </w:rPr>
        <w:t>Closed Circuit Television (CCTV) surveillance cameras in public and private spaces</w:t>
      </w:r>
      <w:r w:rsidR="0060093A" w:rsidRPr="002C194F">
        <w:rPr>
          <w:rFonts w:ascii="Times" w:hAnsi="Times"/>
        </w:rPr>
        <w:t>.</w:t>
      </w:r>
      <w:r w:rsidR="00FE534F">
        <w:rPr>
          <w:rStyle w:val="FootnoteReference"/>
          <w:rFonts w:ascii="Times" w:hAnsi="Times"/>
        </w:rPr>
        <w:footnoteReference w:id="58"/>
      </w:r>
      <w:r w:rsidR="0060093A" w:rsidRPr="002C194F">
        <w:rPr>
          <w:rFonts w:ascii="Times" w:hAnsi="Times"/>
        </w:rPr>
        <w:t xml:space="preserve"> </w:t>
      </w:r>
    </w:p>
    <w:p w:rsidR="00CA003A" w:rsidRPr="002C194F" w:rsidRDefault="00A70699" w:rsidP="00FE534F">
      <w:pPr>
        <w:spacing w:line="480" w:lineRule="auto"/>
        <w:ind w:firstLine="720"/>
        <w:rPr>
          <w:rFonts w:ascii="Times" w:hAnsi="Times"/>
        </w:rPr>
      </w:pPr>
      <w:r>
        <w:rPr>
          <w:rFonts w:ascii="Times" w:hAnsi="Times"/>
        </w:rPr>
        <w:t>Surveillance is conducted on persons and property. RFID</w:t>
      </w:r>
      <w:r w:rsidRPr="002C194F">
        <w:rPr>
          <w:rFonts w:ascii="Times" w:hAnsi="Times"/>
        </w:rPr>
        <w:t xml:space="preserve"> Tags use radio waves to remotely track, scan and store information about the movement and properties of products.</w:t>
      </w:r>
      <w:r w:rsidR="00FE534F">
        <w:rPr>
          <w:rStyle w:val="FootnoteReference"/>
          <w:rFonts w:ascii="Times" w:hAnsi="Times"/>
        </w:rPr>
        <w:footnoteReference w:id="59"/>
      </w:r>
      <w:r w:rsidRPr="002C194F">
        <w:rPr>
          <w:rFonts w:ascii="Times" w:hAnsi="Times"/>
        </w:rPr>
        <w:t xml:space="preserve"> </w:t>
      </w:r>
      <w:r w:rsidR="00C8486C">
        <w:rPr>
          <w:rFonts w:ascii="Times" w:hAnsi="Times"/>
        </w:rPr>
        <w:t>S</w:t>
      </w:r>
      <w:r w:rsidR="0060093A" w:rsidRPr="002C194F">
        <w:rPr>
          <w:rFonts w:ascii="Times" w:hAnsi="Times"/>
        </w:rPr>
        <w:t>mart cameras</w:t>
      </w:r>
      <w:r w:rsidR="00017158" w:rsidRPr="002C194F">
        <w:rPr>
          <w:rFonts w:ascii="Times" w:hAnsi="Times"/>
        </w:rPr>
        <w:t xml:space="preserve"> </w:t>
      </w:r>
      <w:r w:rsidR="00C8486C">
        <w:rPr>
          <w:rFonts w:ascii="Times" w:hAnsi="Times"/>
        </w:rPr>
        <w:t xml:space="preserve">used </w:t>
      </w:r>
      <w:r w:rsidR="00C8486C" w:rsidRPr="002C194F">
        <w:rPr>
          <w:rFonts w:ascii="Times" w:hAnsi="Times"/>
        </w:rPr>
        <w:t xml:space="preserve">to identify, locate and track </w:t>
      </w:r>
      <w:r w:rsidR="00C8486C" w:rsidRPr="00C8486C">
        <w:rPr>
          <w:rFonts w:ascii="Times" w:hAnsi="Times"/>
        </w:rPr>
        <w:t>suspicious</w:t>
      </w:r>
      <w:r w:rsidR="00C8486C" w:rsidRPr="002C194F">
        <w:rPr>
          <w:rFonts w:ascii="Times" w:hAnsi="Times"/>
        </w:rPr>
        <w:t xml:space="preserve"> behavior </w:t>
      </w:r>
      <w:r w:rsidR="00C8486C">
        <w:rPr>
          <w:rFonts w:ascii="Times" w:hAnsi="Times"/>
        </w:rPr>
        <w:t xml:space="preserve">in private and public spaces are </w:t>
      </w:r>
      <w:r w:rsidR="00017158" w:rsidRPr="002C194F">
        <w:rPr>
          <w:rFonts w:ascii="Times" w:hAnsi="Times"/>
        </w:rPr>
        <w:t xml:space="preserve">equipped with </w:t>
      </w:r>
      <w:r w:rsidR="00F4750C" w:rsidRPr="002C194F">
        <w:rPr>
          <w:rFonts w:ascii="Times" w:hAnsi="Times"/>
        </w:rPr>
        <w:t>Face Recognition S</w:t>
      </w:r>
      <w:r w:rsidR="00017158" w:rsidRPr="002C194F">
        <w:rPr>
          <w:rFonts w:ascii="Times" w:hAnsi="Times"/>
        </w:rPr>
        <w:t>oftware</w:t>
      </w:r>
      <w:r w:rsidR="006F08B3" w:rsidRPr="002C194F">
        <w:rPr>
          <w:rFonts w:ascii="Times" w:hAnsi="Times"/>
        </w:rPr>
        <w:t xml:space="preserve"> (FRS)</w:t>
      </w:r>
      <w:r w:rsidR="00017158" w:rsidRPr="002C194F">
        <w:rPr>
          <w:rFonts w:ascii="Times" w:hAnsi="Times"/>
        </w:rPr>
        <w:t>, Gun Shot Sensor</w:t>
      </w:r>
      <w:r w:rsidR="00F4750C" w:rsidRPr="002C194F">
        <w:rPr>
          <w:rFonts w:ascii="Times" w:hAnsi="Times"/>
        </w:rPr>
        <w:t xml:space="preserve">s </w:t>
      </w:r>
      <w:r w:rsidR="00017158" w:rsidRPr="002C194F">
        <w:rPr>
          <w:rFonts w:ascii="Times" w:hAnsi="Times"/>
        </w:rPr>
        <w:t xml:space="preserve">(microphones that can attenuate to specific frequency ranges), Intelligent Passenger Surveillance technologies (that </w:t>
      </w:r>
      <w:r w:rsidR="00F4750C" w:rsidRPr="002C194F">
        <w:rPr>
          <w:rFonts w:ascii="Times" w:hAnsi="Times"/>
        </w:rPr>
        <w:t xml:space="preserve">alert </w:t>
      </w:r>
      <w:r w:rsidR="00017158" w:rsidRPr="002C194F">
        <w:rPr>
          <w:rFonts w:ascii="Times" w:hAnsi="Times"/>
        </w:rPr>
        <w:t xml:space="preserve">camera operators </w:t>
      </w:r>
      <w:r w:rsidR="00F4750C" w:rsidRPr="002C194F">
        <w:rPr>
          <w:rFonts w:ascii="Times" w:hAnsi="Times"/>
        </w:rPr>
        <w:t>upon detection of</w:t>
      </w:r>
      <w:r w:rsidR="00017158" w:rsidRPr="002C194F">
        <w:rPr>
          <w:rFonts w:ascii="Times" w:hAnsi="Times"/>
        </w:rPr>
        <w:t xml:space="preserve"> </w:t>
      </w:r>
      <w:r w:rsidR="00F4750C" w:rsidRPr="002C194F">
        <w:rPr>
          <w:rFonts w:ascii="Times" w:hAnsi="Times"/>
        </w:rPr>
        <w:lastRenderedPageBreak/>
        <w:t>suspicious behavior</w:t>
      </w:r>
      <w:r w:rsidR="00017158" w:rsidRPr="002C194F">
        <w:rPr>
          <w:rFonts w:ascii="Times" w:hAnsi="Times"/>
        </w:rPr>
        <w:t xml:space="preserve">), and </w:t>
      </w:r>
      <w:r w:rsidR="00C8486C">
        <w:rPr>
          <w:rFonts w:ascii="Times" w:hAnsi="Times"/>
        </w:rPr>
        <w:t>GPS</w:t>
      </w:r>
      <w:r w:rsidR="00017158" w:rsidRPr="002C194F">
        <w:rPr>
          <w:rFonts w:ascii="Times" w:hAnsi="Times"/>
        </w:rPr>
        <w:t xml:space="preserve"> locators</w:t>
      </w:r>
      <w:r w:rsidR="0060093A" w:rsidRPr="002C194F">
        <w:rPr>
          <w:rFonts w:ascii="Times" w:hAnsi="Times"/>
        </w:rPr>
        <w:t>.</w:t>
      </w:r>
      <w:r w:rsidR="00FE534F">
        <w:rPr>
          <w:rStyle w:val="FootnoteReference"/>
          <w:rFonts w:ascii="Times" w:hAnsi="Times"/>
        </w:rPr>
        <w:footnoteReference w:id="60"/>
      </w:r>
      <w:r w:rsidR="00017158" w:rsidRPr="002C194F">
        <w:rPr>
          <w:rFonts w:ascii="Times" w:hAnsi="Times"/>
        </w:rPr>
        <w:t xml:space="preserve"> </w:t>
      </w:r>
      <w:r w:rsidR="00C8486C">
        <w:rPr>
          <w:rFonts w:ascii="Times" w:hAnsi="Times"/>
        </w:rPr>
        <w:t xml:space="preserve">The </w:t>
      </w:r>
      <w:r w:rsidR="00C8486C" w:rsidRPr="00C8486C">
        <w:rPr>
          <w:rFonts w:ascii="Times" w:hAnsi="Times"/>
          <w:i/>
        </w:rPr>
        <w:t>s</w:t>
      </w:r>
      <w:r w:rsidR="00017158" w:rsidRPr="00C8486C">
        <w:rPr>
          <w:rFonts w:ascii="Times" w:hAnsi="Times"/>
          <w:i/>
        </w:rPr>
        <w:t>uspicious</w:t>
      </w:r>
      <w:r w:rsidR="00017158" w:rsidRPr="002C194F">
        <w:rPr>
          <w:rFonts w:ascii="Times" w:hAnsi="Times"/>
        </w:rPr>
        <w:t xml:space="preserve"> behavior </w:t>
      </w:r>
      <w:r w:rsidR="00E40FDB">
        <w:rPr>
          <w:rFonts w:ascii="Times" w:hAnsi="Times"/>
        </w:rPr>
        <w:t>noticed by these technologies</w:t>
      </w:r>
      <w:r w:rsidR="00C8486C">
        <w:rPr>
          <w:rFonts w:ascii="Times" w:hAnsi="Times"/>
        </w:rPr>
        <w:t xml:space="preserve"> </w:t>
      </w:r>
      <w:r w:rsidR="00017158" w:rsidRPr="002C194F">
        <w:rPr>
          <w:rFonts w:ascii="Times" w:hAnsi="Times"/>
        </w:rPr>
        <w:t>include</w:t>
      </w:r>
      <w:r w:rsidR="00C8486C">
        <w:rPr>
          <w:rFonts w:ascii="Times" w:hAnsi="Times"/>
        </w:rPr>
        <w:t>s</w:t>
      </w:r>
      <w:r w:rsidR="00E40FDB">
        <w:rPr>
          <w:rFonts w:ascii="Times" w:hAnsi="Times"/>
        </w:rPr>
        <w:t xml:space="preserve"> but is not limited to</w:t>
      </w:r>
      <w:r w:rsidR="00017158" w:rsidRPr="002C194F">
        <w:rPr>
          <w:rFonts w:ascii="Times" w:hAnsi="Times"/>
        </w:rPr>
        <w:t xml:space="preserve"> congregating, loitering, leaving unattended objects, and making loud noises.</w:t>
      </w:r>
      <w:r w:rsidR="006F08B3" w:rsidRPr="002C194F">
        <w:rPr>
          <w:rFonts w:ascii="Times" w:hAnsi="Times"/>
        </w:rPr>
        <w:t xml:space="preserve"> </w:t>
      </w:r>
    </w:p>
    <w:p w:rsidR="000F77A3" w:rsidRDefault="00603E56" w:rsidP="00FE534F">
      <w:pPr>
        <w:spacing w:line="480" w:lineRule="auto"/>
        <w:ind w:firstLine="720"/>
        <w:rPr>
          <w:rFonts w:ascii="Times" w:hAnsi="Times"/>
        </w:rPr>
      </w:pPr>
      <w:r>
        <w:rPr>
          <w:rFonts w:ascii="Times" w:hAnsi="Times"/>
        </w:rPr>
        <w:t>E</w:t>
      </w:r>
      <w:r w:rsidR="000F77A3">
        <w:rPr>
          <w:rFonts w:ascii="Times" w:hAnsi="Times"/>
        </w:rPr>
        <w:t>veryday technologies are designed to conduct surveillance on their targets and their users. For example, b</w:t>
      </w:r>
      <w:r w:rsidR="000F77A3" w:rsidRPr="002C194F">
        <w:rPr>
          <w:rFonts w:ascii="Times" w:hAnsi="Times"/>
        </w:rPr>
        <w:t xml:space="preserve">iometric technologies </w:t>
      </w:r>
      <w:r w:rsidR="000F77A3">
        <w:rPr>
          <w:rFonts w:ascii="Times" w:hAnsi="Times"/>
        </w:rPr>
        <w:t xml:space="preserve">are used to create </w:t>
      </w:r>
      <w:r w:rsidR="000F77A3" w:rsidRPr="00774388">
        <w:rPr>
          <w:rFonts w:ascii="Times" w:hAnsi="Times"/>
          <w:i/>
        </w:rPr>
        <w:t>smart</w:t>
      </w:r>
      <w:r w:rsidR="000F77A3">
        <w:rPr>
          <w:rFonts w:ascii="Times" w:hAnsi="Times"/>
        </w:rPr>
        <w:t xml:space="preserve"> </w:t>
      </w:r>
      <w:r w:rsidR="000F77A3" w:rsidRPr="002C194F">
        <w:rPr>
          <w:rFonts w:ascii="Times" w:hAnsi="Times"/>
        </w:rPr>
        <w:t>cellular phones, laptops, CCTV</w:t>
      </w:r>
      <w:r w:rsidR="000F77A3">
        <w:rPr>
          <w:rFonts w:ascii="Times" w:hAnsi="Times"/>
        </w:rPr>
        <w:t xml:space="preserve"> cameras</w:t>
      </w:r>
      <w:r w:rsidR="000F77A3" w:rsidRPr="002C194F">
        <w:rPr>
          <w:rFonts w:ascii="Times" w:hAnsi="Times"/>
        </w:rPr>
        <w:t xml:space="preserve"> and </w:t>
      </w:r>
      <w:r w:rsidR="000F77A3" w:rsidRPr="00774388">
        <w:rPr>
          <w:rFonts w:ascii="Times" w:hAnsi="Times"/>
        </w:rPr>
        <w:t>spaces</w:t>
      </w:r>
      <w:r w:rsidR="000F77A3" w:rsidRPr="002C194F">
        <w:rPr>
          <w:rFonts w:ascii="Times" w:hAnsi="Times"/>
        </w:rPr>
        <w:t xml:space="preserve"> that </w:t>
      </w:r>
      <w:r w:rsidR="000F77A3" w:rsidRPr="00774388">
        <w:rPr>
          <w:rFonts w:ascii="Times" w:hAnsi="Times"/>
          <w:i/>
        </w:rPr>
        <w:t>learn</w:t>
      </w:r>
      <w:r w:rsidR="000F77A3" w:rsidRPr="002C194F">
        <w:rPr>
          <w:rFonts w:ascii="Times" w:hAnsi="Times"/>
        </w:rPr>
        <w:t xml:space="preserve"> to recognize </w:t>
      </w:r>
      <w:r w:rsidR="000F77A3">
        <w:rPr>
          <w:rFonts w:ascii="Times" w:hAnsi="Times"/>
        </w:rPr>
        <w:t>their users and the persons watched</w:t>
      </w:r>
      <w:r w:rsidR="000F77A3" w:rsidRPr="002C194F">
        <w:rPr>
          <w:rFonts w:ascii="Times" w:hAnsi="Times"/>
        </w:rPr>
        <w:t xml:space="preserve">, </w:t>
      </w:r>
      <w:r w:rsidR="000F77A3">
        <w:rPr>
          <w:rFonts w:ascii="Times" w:hAnsi="Times"/>
        </w:rPr>
        <w:t xml:space="preserve">know </w:t>
      </w:r>
      <w:r w:rsidR="000F77A3" w:rsidRPr="002C194F">
        <w:rPr>
          <w:rFonts w:ascii="Times" w:hAnsi="Times"/>
        </w:rPr>
        <w:t xml:space="preserve">their histories, respond to </w:t>
      </w:r>
      <w:r w:rsidR="000F77A3">
        <w:rPr>
          <w:rFonts w:ascii="Times" w:hAnsi="Times"/>
        </w:rPr>
        <w:t xml:space="preserve">their </w:t>
      </w:r>
      <w:r w:rsidR="000F77A3" w:rsidRPr="002C194F">
        <w:rPr>
          <w:rFonts w:ascii="Times" w:hAnsi="Times"/>
        </w:rPr>
        <w:t>preferences,</w:t>
      </w:r>
      <w:r w:rsidR="000F77A3">
        <w:rPr>
          <w:rFonts w:ascii="Times" w:hAnsi="Times"/>
        </w:rPr>
        <w:t xml:space="preserve"> and</w:t>
      </w:r>
      <w:r w:rsidR="000F77A3" w:rsidRPr="002C194F">
        <w:rPr>
          <w:rFonts w:ascii="Times" w:hAnsi="Times"/>
        </w:rPr>
        <w:t xml:space="preserve"> </w:t>
      </w:r>
      <w:r w:rsidR="000F77A3">
        <w:rPr>
          <w:rFonts w:ascii="Times" w:hAnsi="Times"/>
        </w:rPr>
        <w:t>trigger security responses in</w:t>
      </w:r>
      <w:r w:rsidR="000F77A3" w:rsidRPr="002C194F">
        <w:rPr>
          <w:rFonts w:ascii="Times" w:hAnsi="Times"/>
        </w:rPr>
        <w:t xml:space="preserve"> restricted spaces.</w:t>
      </w:r>
      <w:r w:rsidR="00FE534F">
        <w:rPr>
          <w:rStyle w:val="FootnoteReference"/>
          <w:rFonts w:ascii="Times" w:hAnsi="Times"/>
        </w:rPr>
        <w:footnoteReference w:id="61"/>
      </w:r>
      <w:r w:rsidR="000F77A3" w:rsidRPr="002C194F">
        <w:rPr>
          <w:rFonts w:ascii="Times" w:hAnsi="Times"/>
        </w:rPr>
        <w:t xml:space="preserve"> </w:t>
      </w:r>
      <w:r w:rsidR="000F77A3">
        <w:rPr>
          <w:rFonts w:ascii="Times" w:hAnsi="Times"/>
        </w:rPr>
        <w:t>S</w:t>
      </w:r>
      <w:r w:rsidR="006F08B3" w:rsidRPr="002C194F">
        <w:rPr>
          <w:rFonts w:ascii="Times" w:hAnsi="Times"/>
        </w:rPr>
        <w:t>econd gen</w:t>
      </w:r>
      <w:r w:rsidR="00470192">
        <w:rPr>
          <w:rFonts w:ascii="Times" w:hAnsi="Times"/>
        </w:rPr>
        <w:t>eration biometrics</w:t>
      </w:r>
      <w:r w:rsidR="00C8486C">
        <w:rPr>
          <w:rFonts w:ascii="Times" w:hAnsi="Times"/>
        </w:rPr>
        <w:t>,</w:t>
      </w:r>
      <w:r w:rsidR="00470192">
        <w:rPr>
          <w:rFonts w:ascii="Times" w:hAnsi="Times"/>
        </w:rPr>
        <w:t xml:space="preserve"> such as FRS</w:t>
      </w:r>
      <w:r w:rsidR="00C8486C">
        <w:rPr>
          <w:rFonts w:ascii="Times" w:hAnsi="Times"/>
        </w:rPr>
        <w:t>,</w:t>
      </w:r>
      <w:r w:rsidR="00470192">
        <w:rPr>
          <w:rFonts w:ascii="Times" w:hAnsi="Times"/>
        </w:rPr>
        <w:t xml:space="preserve"> </w:t>
      </w:r>
      <w:r w:rsidR="00C8486C" w:rsidRPr="002C194F">
        <w:rPr>
          <w:rFonts w:ascii="Times" w:hAnsi="Times"/>
        </w:rPr>
        <w:t>Backscatter and Wave Millimeter technologies</w:t>
      </w:r>
      <w:r w:rsidR="00774388">
        <w:rPr>
          <w:rFonts w:ascii="Times" w:hAnsi="Times"/>
        </w:rPr>
        <w:t>,</w:t>
      </w:r>
      <w:r w:rsidR="00C8486C" w:rsidRPr="002C194F">
        <w:rPr>
          <w:rFonts w:ascii="Times" w:hAnsi="Times"/>
        </w:rPr>
        <w:t xml:space="preserve"> </w:t>
      </w:r>
      <w:r w:rsidR="006F08B3" w:rsidRPr="002C194F">
        <w:rPr>
          <w:rFonts w:ascii="Times" w:hAnsi="Times"/>
        </w:rPr>
        <w:t>gather sensory data such as pupil dilation, iris and retinal signatures, vascular patterns, fingerprints,</w:t>
      </w:r>
      <w:r w:rsidR="00470192">
        <w:rPr>
          <w:rFonts w:ascii="Times" w:hAnsi="Times"/>
        </w:rPr>
        <w:t xml:space="preserve"> galvanic skin response, el</w:t>
      </w:r>
      <w:r w:rsidR="00C8486C">
        <w:rPr>
          <w:rFonts w:ascii="Times" w:hAnsi="Times"/>
        </w:rPr>
        <w:t xml:space="preserve">ectrical activity of the heart and </w:t>
      </w:r>
      <w:r w:rsidR="00470192">
        <w:rPr>
          <w:rFonts w:ascii="Times" w:hAnsi="Times"/>
        </w:rPr>
        <w:t xml:space="preserve">brain, </w:t>
      </w:r>
      <w:r w:rsidR="006F08B3" w:rsidRPr="002C194F">
        <w:rPr>
          <w:rFonts w:ascii="Times" w:hAnsi="Times"/>
        </w:rPr>
        <w:t>and even</w:t>
      </w:r>
      <w:r w:rsidR="00E40FDB">
        <w:rPr>
          <w:rFonts w:ascii="Times" w:hAnsi="Times"/>
        </w:rPr>
        <w:t xml:space="preserve"> behavioral traits such as gait,</w:t>
      </w:r>
      <w:r w:rsidR="006F08B3" w:rsidRPr="002C194F">
        <w:rPr>
          <w:rFonts w:ascii="Times" w:hAnsi="Times"/>
        </w:rPr>
        <w:t xml:space="preserve"> posture</w:t>
      </w:r>
      <w:r w:rsidR="00E40FDB">
        <w:rPr>
          <w:rFonts w:ascii="Times" w:hAnsi="Times"/>
        </w:rPr>
        <w:t>,</w:t>
      </w:r>
      <w:r w:rsidR="00E40FDB" w:rsidRPr="00E40FDB">
        <w:rPr>
          <w:rFonts w:ascii="Times" w:hAnsi="Times"/>
        </w:rPr>
        <w:t xml:space="preserve"> </w:t>
      </w:r>
      <w:r w:rsidR="00E40FDB">
        <w:rPr>
          <w:rFonts w:ascii="Times" w:hAnsi="Times"/>
        </w:rPr>
        <w:t>facial ticks and expressions</w:t>
      </w:r>
      <w:r w:rsidR="006F08B3" w:rsidRPr="002C194F">
        <w:rPr>
          <w:rFonts w:ascii="Times" w:hAnsi="Times"/>
        </w:rPr>
        <w:t xml:space="preserve">, </w:t>
      </w:r>
      <w:r w:rsidR="00470192">
        <w:rPr>
          <w:rFonts w:ascii="Times" w:hAnsi="Times"/>
        </w:rPr>
        <w:t>to convert</w:t>
      </w:r>
      <w:r w:rsidR="006F08B3" w:rsidRPr="002C194F">
        <w:rPr>
          <w:rFonts w:ascii="Times" w:hAnsi="Times"/>
        </w:rPr>
        <w:t xml:space="preserve"> the human body into a digitized profile.</w:t>
      </w:r>
      <w:r w:rsidR="00FE534F">
        <w:rPr>
          <w:rStyle w:val="FootnoteReference"/>
          <w:rFonts w:ascii="Times" w:hAnsi="Times"/>
        </w:rPr>
        <w:footnoteReference w:id="62"/>
      </w:r>
      <w:r w:rsidR="006F08B3" w:rsidRPr="002C194F">
        <w:rPr>
          <w:rFonts w:ascii="Times" w:hAnsi="Times"/>
        </w:rPr>
        <w:t xml:space="preserve"> </w:t>
      </w:r>
      <w:r w:rsidR="000F77A3">
        <w:rPr>
          <w:rFonts w:ascii="Times" w:hAnsi="Times"/>
        </w:rPr>
        <w:t>The technologies are</w:t>
      </w:r>
      <w:r w:rsidR="000F77A3" w:rsidRPr="002C194F">
        <w:rPr>
          <w:rFonts w:ascii="Times" w:hAnsi="Times"/>
        </w:rPr>
        <w:t xml:space="preserve"> </w:t>
      </w:r>
      <w:r w:rsidR="00FE534F">
        <w:rPr>
          <w:rFonts w:ascii="Times" w:hAnsi="Times"/>
        </w:rPr>
        <w:t xml:space="preserve">not only </w:t>
      </w:r>
      <w:r w:rsidR="000F77A3" w:rsidRPr="002C194F">
        <w:rPr>
          <w:rFonts w:ascii="Times" w:hAnsi="Times"/>
        </w:rPr>
        <w:t xml:space="preserve">capable of identifying and tracking </w:t>
      </w:r>
      <w:r w:rsidR="000F77A3">
        <w:rPr>
          <w:rFonts w:ascii="Times" w:hAnsi="Times"/>
        </w:rPr>
        <w:t>their users</w:t>
      </w:r>
      <w:r w:rsidR="00FE534F">
        <w:rPr>
          <w:rFonts w:ascii="Times" w:hAnsi="Times"/>
        </w:rPr>
        <w:t>, they are designed to</w:t>
      </w:r>
      <w:r w:rsidR="00AA7716">
        <w:rPr>
          <w:rFonts w:ascii="Times" w:hAnsi="Times"/>
        </w:rPr>
        <w:t xml:space="preserve"> do</w:t>
      </w:r>
      <w:r w:rsidR="00FE534F">
        <w:rPr>
          <w:rFonts w:ascii="Times" w:hAnsi="Times"/>
        </w:rPr>
        <w:t xml:space="preserve"> just that</w:t>
      </w:r>
      <w:r w:rsidR="000F77A3" w:rsidRPr="002C194F">
        <w:rPr>
          <w:rFonts w:ascii="Times" w:hAnsi="Times"/>
        </w:rPr>
        <w:t xml:space="preserve">. </w:t>
      </w:r>
    </w:p>
    <w:p w:rsidR="00AD7F69" w:rsidRDefault="006F08B3" w:rsidP="00FE534F">
      <w:pPr>
        <w:spacing w:line="480" w:lineRule="auto"/>
        <w:ind w:firstLine="720"/>
        <w:rPr>
          <w:rFonts w:ascii="Times" w:hAnsi="Times"/>
        </w:rPr>
      </w:pPr>
      <w:r w:rsidRPr="002C194F">
        <w:rPr>
          <w:rFonts w:ascii="Times" w:hAnsi="Times"/>
        </w:rPr>
        <w:t>The</w:t>
      </w:r>
      <w:r w:rsidR="000F77A3">
        <w:rPr>
          <w:rFonts w:ascii="Times" w:hAnsi="Times"/>
        </w:rPr>
        <w:t xml:space="preserve"> information and</w:t>
      </w:r>
      <w:r w:rsidRPr="002C194F">
        <w:rPr>
          <w:rFonts w:ascii="Times" w:hAnsi="Times"/>
        </w:rPr>
        <w:t xml:space="preserve"> profiles</w:t>
      </w:r>
      <w:r w:rsidR="00285D87" w:rsidRPr="002C194F">
        <w:rPr>
          <w:rFonts w:ascii="Times" w:hAnsi="Times"/>
        </w:rPr>
        <w:t xml:space="preserve"> </w:t>
      </w:r>
      <w:r w:rsidR="000F77A3">
        <w:rPr>
          <w:rFonts w:ascii="Times" w:hAnsi="Times"/>
        </w:rPr>
        <w:t xml:space="preserve">collected by these technologies </w:t>
      </w:r>
      <w:r w:rsidRPr="002C194F">
        <w:rPr>
          <w:rFonts w:ascii="Times" w:hAnsi="Times"/>
        </w:rPr>
        <w:t>are</w:t>
      </w:r>
      <w:r w:rsidR="00A70699">
        <w:rPr>
          <w:rFonts w:ascii="Times" w:hAnsi="Times"/>
        </w:rPr>
        <w:t xml:space="preserve"> often</w:t>
      </w:r>
      <w:r w:rsidRPr="002C194F">
        <w:rPr>
          <w:rFonts w:ascii="Times" w:hAnsi="Times"/>
        </w:rPr>
        <w:t xml:space="preserve"> held private</w:t>
      </w:r>
      <w:r w:rsidR="00774388">
        <w:rPr>
          <w:rFonts w:ascii="Times" w:hAnsi="Times"/>
        </w:rPr>
        <w:t>ly</w:t>
      </w:r>
      <w:r w:rsidRPr="002C194F">
        <w:rPr>
          <w:rFonts w:ascii="Times" w:hAnsi="Times"/>
        </w:rPr>
        <w:t xml:space="preserve"> in </w:t>
      </w:r>
      <w:r w:rsidR="00CA003A" w:rsidRPr="002C194F">
        <w:rPr>
          <w:rFonts w:ascii="Times" w:hAnsi="Times"/>
        </w:rPr>
        <w:t>data warehouses</w:t>
      </w:r>
      <w:r w:rsidRPr="002C194F">
        <w:rPr>
          <w:rFonts w:ascii="Times" w:hAnsi="Times"/>
        </w:rPr>
        <w:t xml:space="preserve"> and software</w:t>
      </w:r>
      <w:r w:rsidR="000F77A3">
        <w:rPr>
          <w:rFonts w:ascii="Times" w:hAnsi="Times"/>
        </w:rPr>
        <w:t xml:space="preserve">. However, the </w:t>
      </w:r>
      <w:r w:rsidR="00A70699">
        <w:rPr>
          <w:rFonts w:ascii="Times" w:hAnsi="Times"/>
        </w:rPr>
        <w:t>data</w:t>
      </w:r>
      <w:r w:rsidR="000F77A3">
        <w:rPr>
          <w:rFonts w:ascii="Times" w:hAnsi="Times"/>
        </w:rPr>
        <w:t xml:space="preserve"> is </w:t>
      </w:r>
      <w:r w:rsidR="00A70699">
        <w:rPr>
          <w:rFonts w:ascii="Times" w:hAnsi="Times"/>
        </w:rPr>
        <w:t xml:space="preserve">frequently shared with or sold to other private organizations and the </w:t>
      </w:r>
      <w:r w:rsidR="00FE534F">
        <w:rPr>
          <w:rFonts w:ascii="Times" w:hAnsi="Times"/>
        </w:rPr>
        <w:t>state in response to</w:t>
      </w:r>
      <w:r w:rsidR="00A70699">
        <w:rPr>
          <w:rFonts w:ascii="Times" w:hAnsi="Times"/>
        </w:rPr>
        <w:t xml:space="preserve"> </w:t>
      </w:r>
      <w:r w:rsidR="00FE534F">
        <w:rPr>
          <w:rFonts w:ascii="Times" w:hAnsi="Times"/>
        </w:rPr>
        <w:t>economic pressures</w:t>
      </w:r>
      <w:r w:rsidR="00A70699">
        <w:rPr>
          <w:rFonts w:ascii="Times" w:hAnsi="Times"/>
        </w:rPr>
        <w:t>, crime, biological contagion, national security, taxation, employment, accreditation, insurance and financing</w:t>
      </w:r>
      <w:r w:rsidR="000F77A3">
        <w:rPr>
          <w:rFonts w:ascii="Times" w:hAnsi="Times"/>
        </w:rPr>
        <w:t>.</w:t>
      </w:r>
      <w:r w:rsidR="00FE534F">
        <w:rPr>
          <w:rStyle w:val="FootnoteReference"/>
          <w:rFonts w:ascii="Times" w:hAnsi="Times"/>
        </w:rPr>
        <w:footnoteReference w:id="63"/>
      </w:r>
      <w:r w:rsidR="000F77A3">
        <w:rPr>
          <w:rFonts w:ascii="Times" w:hAnsi="Times"/>
        </w:rPr>
        <w:t xml:space="preserve"> </w:t>
      </w:r>
      <w:r w:rsidR="00A70699">
        <w:rPr>
          <w:rFonts w:ascii="Times" w:hAnsi="Times"/>
        </w:rPr>
        <w:t>P</w:t>
      </w:r>
      <w:r w:rsidR="000F77A3">
        <w:rPr>
          <w:rFonts w:ascii="Times" w:hAnsi="Times"/>
        </w:rPr>
        <w:t xml:space="preserve">ublic </w:t>
      </w:r>
      <w:r w:rsidR="00A70699">
        <w:rPr>
          <w:rFonts w:ascii="Times" w:hAnsi="Times"/>
        </w:rPr>
        <w:t>bureaucracies</w:t>
      </w:r>
      <w:r w:rsidR="000F77A3">
        <w:rPr>
          <w:rFonts w:ascii="Times" w:hAnsi="Times"/>
        </w:rPr>
        <w:t xml:space="preserve"> accesses privately held information</w:t>
      </w:r>
      <w:r w:rsidR="00CA003A" w:rsidRPr="002C194F">
        <w:rPr>
          <w:rFonts w:ascii="Times" w:hAnsi="Times"/>
        </w:rPr>
        <w:t xml:space="preserve"> to</w:t>
      </w:r>
      <w:r w:rsidR="00774388">
        <w:rPr>
          <w:rFonts w:ascii="Times" w:hAnsi="Times"/>
        </w:rPr>
        <w:t xml:space="preserve"> secure </w:t>
      </w:r>
      <w:r w:rsidR="000F77A3">
        <w:rPr>
          <w:rFonts w:ascii="Times" w:hAnsi="Times"/>
        </w:rPr>
        <w:lastRenderedPageBreak/>
        <w:t xml:space="preserve">national </w:t>
      </w:r>
      <w:r w:rsidR="00774388">
        <w:rPr>
          <w:rFonts w:ascii="Times" w:hAnsi="Times"/>
        </w:rPr>
        <w:t xml:space="preserve">borders </w:t>
      </w:r>
      <w:r w:rsidR="00FE534F">
        <w:rPr>
          <w:rFonts w:ascii="Times" w:hAnsi="Times"/>
        </w:rPr>
        <w:t>and to</w:t>
      </w:r>
      <w:r w:rsidR="00774388">
        <w:rPr>
          <w:rFonts w:ascii="Times" w:hAnsi="Times"/>
        </w:rPr>
        <w:t xml:space="preserve"> detect</w:t>
      </w:r>
      <w:r w:rsidR="00FE534F">
        <w:rPr>
          <w:rFonts w:ascii="Times" w:hAnsi="Times"/>
        </w:rPr>
        <w:t xml:space="preserve"> </w:t>
      </w:r>
      <w:r w:rsidR="00774388">
        <w:rPr>
          <w:rFonts w:ascii="Times" w:hAnsi="Times"/>
        </w:rPr>
        <w:t>identity, contraband, weapons and even deception</w:t>
      </w:r>
      <w:r w:rsidR="00470192">
        <w:rPr>
          <w:rFonts w:ascii="Times" w:hAnsi="Times"/>
        </w:rPr>
        <w:t>.</w:t>
      </w:r>
      <w:r w:rsidR="00FE534F">
        <w:rPr>
          <w:rStyle w:val="FootnoteReference"/>
          <w:rFonts w:ascii="Times" w:hAnsi="Times"/>
        </w:rPr>
        <w:footnoteReference w:id="64"/>
      </w:r>
      <w:r w:rsidR="00CA003A" w:rsidRPr="002C194F">
        <w:rPr>
          <w:rFonts w:ascii="Times" w:hAnsi="Times"/>
        </w:rPr>
        <w:t xml:space="preserve"> </w:t>
      </w:r>
      <w:r w:rsidR="000F77A3" w:rsidRPr="002C194F">
        <w:rPr>
          <w:rFonts w:ascii="Times" w:hAnsi="Times"/>
        </w:rPr>
        <w:t>Law enforcement</w:t>
      </w:r>
      <w:r w:rsidR="000F77A3" w:rsidRPr="000F77A3">
        <w:rPr>
          <w:rFonts w:ascii="Times" w:hAnsi="Times"/>
        </w:rPr>
        <w:t xml:space="preserve"> </w:t>
      </w:r>
      <w:r w:rsidR="000F77A3">
        <w:rPr>
          <w:rFonts w:ascii="Times" w:hAnsi="Times"/>
        </w:rPr>
        <w:t>frequently uses</w:t>
      </w:r>
      <w:r w:rsidR="000F77A3" w:rsidRPr="000F77A3">
        <w:rPr>
          <w:rFonts w:ascii="Times" w:hAnsi="Times"/>
        </w:rPr>
        <w:t xml:space="preserve"> </w:t>
      </w:r>
      <w:r w:rsidR="000F77A3">
        <w:rPr>
          <w:rFonts w:ascii="Times" w:hAnsi="Times"/>
        </w:rPr>
        <w:t xml:space="preserve">highly individualized </w:t>
      </w:r>
      <w:r w:rsidR="000F77A3" w:rsidRPr="00470192">
        <w:rPr>
          <w:rFonts w:ascii="Times" w:hAnsi="Times"/>
          <w:i/>
        </w:rPr>
        <w:t>smart</w:t>
      </w:r>
      <w:r w:rsidR="000F77A3" w:rsidRPr="002C194F">
        <w:rPr>
          <w:rFonts w:ascii="Times" w:hAnsi="Times"/>
        </w:rPr>
        <w:t xml:space="preserve"> c</w:t>
      </w:r>
      <w:r w:rsidR="000F77A3">
        <w:rPr>
          <w:rFonts w:ascii="Times" w:hAnsi="Times"/>
        </w:rPr>
        <w:t xml:space="preserve">ellular phones to </w:t>
      </w:r>
      <w:r w:rsidR="000F77A3" w:rsidRPr="002C194F">
        <w:rPr>
          <w:rFonts w:ascii="Times" w:hAnsi="Times"/>
        </w:rPr>
        <w:t>record and track a users’ “time</w:t>
      </w:r>
      <w:r w:rsidR="000F77A3">
        <w:rPr>
          <w:rFonts w:ascii="Times" w:hAnsi="Times"/>
        </w:rPr>
        <w:t xml:space="preserve"> space path” throughout the day</w:t>
      </w:r>
      <w:r w:rsidR="000F77A3" w:rsidRPr="002C194F">
        <w:rPr>
          <w:rFonts w:ascii="Times" w:hAnsi="Times"/>
        </w:rPr>
        <w:t xml:space="preserve"> </w:t>
      </w:r>
      <w:r w:rsidR="000F77A3">
        <w:rPr>
          <w:rFonts w:ascii="Times" w:hAnsi="Times"/>
        </w:rPr>
        <w:t xml:space="preserve">and </w:t>
      </w:r>
      <w:r w:rsidR="00FE534F">
        <w:rPr>
          <w:rFonts w:ascii="Times" w:hAnsi="Times"/>
        </w:rPr>
        <w:t>to locate suspects</w:t>
      </w:r>
      <w:r w:rsidR="000F77A3" w:rsidRPr="002C194F">
        <w:rPr>
          <w:rFonts w:ascii="Times" w:hAnsi="Times"/>
        </w:rPr>
        <w:t>.</w:t>
      </w:r>
      <w:r w:rsidR="00FE534F">
        <w:rPr>
          <w:rStyle w:val="FootnoteReference"/>
          <w:rFonts w:ascii="Times" w:hAnsi="Times"/>
        </w:rPr>
        <w:footnoteReference w:id="65"/>
      </w:r>
      <w:r w:rsidR="00A70699" w:rsidRPr="00A70699">
        <w:rPr>
          <w:rFonts w:ascii="Times" w:hAnsi="Times"/>
        </w:rPr>
        <w:t xml:space="preserve"> </w:t>
      </w:r>
      <w:r w:rsidR="00FE534F">
        <w:rPr>
          <w:rFonts w:ascii="Times" w:hAnsi="Times"/>
        </w:rPr>
        <w:t>The</w:t>
      </w:r>
      <w:r w:rsidR="00D56485">
        <w:rPr>
          <w:rFonts w:ascii="Times" w:hAnsi="Times"/>
        </w:rPr>
        <w:t xml:space="preserve"> use of</w:t>
      </w:r>
      <w:r w:rsidR="00D56485" w:rsidRPr="002C194F">
        <w:rPr>
          <w:rFonts w:ascii="Times" w:hAnsi="Times"/>
        </w:rPr>
        <w:t xml:space="preserve"> surveillance cameras, undercover policing operations and informants</w:t>
      </w:r>
      <w:r w:rsidR="00FE534F">
        <w:rPr>
          <w:rFonts w:ascii="Times" w:hAnsi="Times"/>
        </w:rPr>
        <w:t xml:space="preserve"> by the state</w:t>
      </w:r>
      <w:r w:rsidR="00D56485" w:rsidRPr="002C194F">
        <w:rPr>
          <w:rFonts w:ascii="Times" w:hAnsi="Times"/>
        </w:rPr>
        <w:t xml:space="preserve"> </w:t>
      </w:r>
      <w:r w:rsidR="00D56485">
        <w:rPr>
          <w:rFonts w:ascii="Times" w:hAnsi="Times"/>
        </w:rPr>
        <w:t>is accepted</w:t>
      </w:r>
      <w:r w:rsidR="00D56485" w:rsidRPr="002C194F">
        <w:rPr>
          <w:rFonts w:ascii="Times" w:hAnsi="Times"/>
        </w:rPr>
        <w:t xml:space="preserve"> socially, culturally, and politically as routine and necessary.</w:t>
      </w:r>
      <w:r w:rsidR="00FE534F">
        <w:rPr>
          <w:rStyle w:val="FootnoteReference"/>
          <w:rFonts w:ascii="Times" w:hAnsi="Times"/>
        </w:rPr>
        <w:footnoteReference w:id="66"/>
      </w:r>
      <w:r w:rsidR="00D56485">
        <w:rPr>
          <w:rFonts w:ascii="Times" w:hAnsi="Times"/>
        </w:rPr>
        <w:t xml:space="preserve"> Likewise, citizens passively acquiesce to the fact that c</w:t>
      </w:r>
      <w:r w:rsidR="00A70699" w:rsidRPr="002C194F">
        <w:rPr>
          <w:rFonts w:ascii="Times" w:hAnsi="Times"/>
        </w:rPr>
        <w:t xml:space="preserve">reditors, employers, insurers, and taxation authorities </w:t>
      </w:r>
      <w:r w:rsidR="00A70699">
        <w:rPr>
          <w:rFonts w:ascii="Times" w:hAnsi="Times"/>
        </w:rPr>
        <w:t>access</w:t>
      </w:r>
      <w:r w:rsidR="00A70699" w:rsidRPr="002C194F">
        <w:rPr>
          <w:rFonts w:ascii="Times" w:hAnsi="Times"/>
        </w:rPr>
        <w:t xml:space="preserve"> </w:t>
      </w:r>
      <w:r w:rsidR="00D56485">
        <w:rPr>
          <w:rFonts w:ascii="Times" w:hAnsi="Times"/>
        </w:rPr>
        <w:t xml:space="preserve">their </w:t>
      </w:r>
      <w:r w:rsidR="00A70699" w:rsidRPr="002C194F">
        <w:rPr>
          <w:rFonts w:ascii="Times" w:hAnsi="Times"/>
        </w:rPr>
        <w:t>personal information</w:t>
      </w:r>
      <w:r w:rsidR="00D56485">
        <w:rPr>
          <w:rFonts w:ascii="Times" w:hAnsi="Times"/>
        </w:rPr>
        <w:t xml:space="preserve"> to cross-check, monitor and screen them</w:t>
      </w:r>
      <w:r w:rsidR="00A70699" w:rsidRPr="002C194F">
        <w:rPr>
          <w:rFonts w:ascii="Times" w:hAnsi="Times"/>
        </w:rPr>
        <w:t>.</w:t>
      </w:r>
      <w:r w:rsidR="00FE534F">
        <w:rPr>
          <w:rStyle w:val="FootnoteReference"/>
          <w:rFonts w:ascii="Times" w:hAnsi="Times"/>
        </w:rPr>
        <w:footnoteReference w:id="67"/>
      </w:r>
      <w:r w:rsidR="00FE534F">
        <w:rPr>
          <w:rFonts w:ascii="Times" w:hAnsi="Times"/>
        </w:rPr>
        <w:t xml:space="preserve"> The </w:t>
      </w:r>
      <w:r w:rsidR="005A3E92">
        <w:rPr>
          <w:rFonts w:ascii="Times" w:hAnsi="Times"/>
        </w:rPr>
        <w:t xml:space="preserve">distinction between information that </w:t>
      </w:r>
      <w:r w:rsidR="007972F4">
        <w:rPr>
          <w:rFonts w:ascii="Times" w:hAnsi="Times"/>
        </w:rPr>
        <w:t>can be</w:t>
      </w:r>
      <w:r w:rsidR="005A3E92">
        <w:rPr>
          <w:rFonts w:ascii="Times" w:hAnsi="Times"/>
        </w:rPr>
        <w:t xml:space="preserve"> publicly or privately collected, held or accessed</w:t>
      </w:r>
      <w:r w:rsidR="00FE534F">
        <w:rPr>
          <w:rFonts w:ascii="Times" w:hAnsi="Times"/>
        </w:rPr>
        <w:t xml:space="preserve"> is blurred</w:t>
      </w:r>
      <w:r w:rsidR="005A3E92">
        <w:rPr>
          <w:rFonts w:ascii="Times" w:hAnsi="Times"/>
        </w:rPr>
        <w:t>.</w:t>
      </w:r>
    </w:p>
    <w:p w:rsidR="00935AE1" w:rsidRPr="002C194F" w:rsidRDefault="007D4F6C" w:rsidP="007603EE">
      <w:pPr>
        <w:spacing w:line="480" w:lineRule="auto"/>
        <w:ind w:firstLine="720"/>
        <w:rPr>
          <w:rFonts w:ascii="Times" w:hAnsi="Times"/>
        </w:rPr>
      </w:pPr>
      <w:r w:rsidRPr="002C194F">
        <w:rPr>
          <w:rFonts w:ascii="Times" w:hAnsi="Times"/>
        </w:rPr>
        <w:t>Post-9</w:t>
      </w:r>
      <w:r w:rsidR="00FE534F">
        <w:rPr>
          <w:rFonts w:ascii="Times" w:hAnsi="Times"/>
        </w:rPr>
        <w:t>/</w:t>
      </w:r>
      <w:r w:rsidRPr="002C194F">
        <w:rPr>
          <w:rFonts w:ascii="Times" w:hAnsi="Times"/>
        </w:rPr>
        <w:t xml:space="preserve">11, </w:t>
      </w:r>
      <w:r w:rsidR="005A3E92">
        <w:rPr>
          <w:rFonts w:ascii="Times" w:hAnsi="Times"/>
        </w:rPr>
        <w:t>the</w:t>
      </w:r>
      <w:r w:rsidRPr="002C194F">
        <w:rPr>
          <w:rFonts w:ascii="Times" w:hAnsi="Times"/>
        </w:rPr>
        <w:t xml:space="preserve"> threat of terrorism </w:t>
      </w:r>
      <w:r w:rsidR="00D56485">
        <w:rPr>
          <w:rFonts w:ascii="Times" w:hAnsi="Times"/>
        </w:rPr>
        <w:t xml:space="preserve">justified expanding state access to private information and </w:t>
      </w:r>
      <w:r w:rsidRPr="002C194F">
        <w:rPr>
          <w:rFonts w:ascii="Times" w:hAnsi="Times"/>
        </w:rPr>
        <w:t>resulted in a surge of surveillance</w:t>
      </w:r>
      <w:r w:rsidR="00D56485">
        <w:rPr>
          <w:rFonts w:ascii="Times" w:hAnsi="Times"/>
        </w:rPr>
        <w:t xml:space="preserve"> in the name</w:t>
      </w:r>
      <w:r w:rsidRPr="002C194F">
        <w:rPr>
          <w:rFonts w:ascii="Times" w:hAnsi="Times"/>
        </w:rPr>
        <w:t xml:space="preserve"> of </w:t>
      </w:r>
      <w:r w:rsidR="00E045DA" w:rsidRPr="002C194F">
        <w:rPr>
          <w:rFonts w:ascii="Times" w:hAnsi="Times"/>
        </w:rPr>
        <w:t>national security</w:t>
      </w:r>
      <w:r w:rsidRPr="002C194F">
        <w:rPr>
          <w:rFonts w:ascii="Times" w:hAnsi="Times"/>
        </w:rPr>
        <w:t>.</w:t>
      </w:r>
      <w:r w:rsidR="00741246" w:rsidRPr="002C194F">
        <w:rPr>
          <w:rFonts w:ascii="Times" w:hAnsi="Times"/>
        </w:rPr>
        <w:t xml:space="preserve"> Shortly after the terrorist attacks,</w:t>
      </w:r>
      <w:r w:rsidR="00935AE1" w:rsidRPr="002C194F">
        <w:rPr>
          <w:rFonts w:ascii="Times" w:hAnsi="Times"/>
        </w:rPr>
        <w:t xml:space="preserve"> Larry Ellison, the CEO </w:t>
      </w:r>
      <w:r w:rsidR="00D56485">
        <w:rPr>
          <w:rFonts w:ascii="Times" w:hAnsi="Times"/>
        </w:rPr>
        <w:t>of Oracle Corporation and the fourteenth</w:t>
      </w:r>
      <w:r w:rsidR="00935AE1" w:rsidRPr="002C194F">
        <w:rPr>
          <w:rFonts w:ascii="Times" w:hAnsi="Times"/>
        </w:rPr>
        <w:t xml:space="preserve"> richest person alive, offered to donate software to the US government that would enable a national identification database. To the concerned public, he simply stated: “The privacy you’re concerned about is largely an illusion. All you have to give up is your ill</w:t>
      </w:r>
      <w:r w:rsidR="00741246" w:rsidRPr="002C194F">
        <w:rPr>
          <w:rFonts w:ascii="Times" w:hAnsi="Times"/>
        </w:rPr>
        <w:t>usions, not any of your privacy</w:t>
      </w:r>
      <w:r w:rsidR="00FE534F">
        <w:rPr>
          <w:rFonts w:ascii="Times" w:hAnsi="Times"/>
        </w:rPr>
        <w:t>.</w:t>
      </w:r>
      <w:r w:rsidR="00935AE1" w:rsidRPr="002C194F">
        <w:rPr>
          <w:rFonts w:ascii="Times" w:hAnsi="Times"/>
        </w:rPr>
        <w:t>”’</w:t>
      </w:r>
      <w:r w:rsidR="00FE534F">
        <w:rPr>
          <w:rStyle w:val="FootnoteReference"/>
          <w:rFonts w:ascii="Times" w:hAnsi="Times"/>
        </w:rPr>
        <w:footnoteReference w:id="68"/>
      </w:r>
      <w:r w:rsidR="000C6B5E" w:rsidRPr="002C194F">
        <w:rPr>
          <w:rFonts w:ascii="Times" w:hAnsi="Times"/>
        </w:rPr>
        <w:t xml:space="preserve"> </w:t>
      </w:r>
      <w:r w:rsidR="00935AE1" w:rsidRPr="002C194F">
        <w:rPr>
          <w:rFonts w:ascii="Times" w:hAnsi="Times"/>
        </w:rPr>
        <w:t xml:space="preserve">The </w:t>
      </w:r>
      <w:r w:rsidR="000C6B5E" w:rsidRPr="002C194F">
        <w:rPr>
          <w:rFonts w:ascii="Times" w:hAnsi="Times"/>
          <w:i/>
        </w:rPr>
        <w:t xml:space="preserve">USA </w:t>
      </w:r>
      <w:r w:rsidR="00741246" w:rsidRPr="002C194F">
        <w:rPr>
          <w:rFonts w:ascii="Times" w:hAnsi="Times"/>
          <w:i/>
        </w:rPr>
        <w:t>Patriot</w:t>
      </w:r>
      <w:r w:rsidR="00935AE1" w:rsidRPr="002C194F">
        <w:rPr>
          <w:rFonts w:ascii="Times" w:hAnsi="Times"/>
          <w:i/>
        </w:rPr>
        <w:t xml:space="preserve"> Act</w:t>
      </w:r>
      <w:r w:rsidR="00935AE1" w:rsidRPr="002C194F">
        <w:rPr>
          <w:rFonts w:ascii="Times" w:hAnsi="Times"/>
        </w:rPr>
        <w:t xml:space="preserve"> </w:t>
      </w:r>
      <w:r w:rsidR="000C6B5E" w:rsidRPr="002C194F">
        <w:rPr>
          <w:rFonts w:ascii="Times" w:hAnsi="Times"/>
        </w:rPr>
        <w:t>passed in</w:t>
      </w:r>
      <w:r w:rsidR="00935AE1" w:rsidRPr="002C194F">
        <w:rPr>
          <w:rFonts w:ascii="Times" w:hAnsi="Times"/>
        </w:rPr>
        <w:t xml:space="preserve"> 2001 </w:t>
      </w:r>
      <w:r w:rsidR="000C6B5E" w:rsidRPr="002C194F">
        <w:rPr>
          <w:rFonts w:ascii="Times" w:hAnsi="Times"/>
        </w:rPr>
        <w:t>expanded the authority of</w:t>
      </w:r>
      <w:r w:rsidR="00935AE1" w:rsidRPr="002C194F">
        <w:rPr>
          <w:rFonts w:ascii="Times" w:hAnsi="Times"/>
        </w:rPr>
        <w:t xml:space="preserve"> immigratio</w:t>
      </w:r>
      <w:r w:rsidR="000C6B5E" w:rsidRPr="002C194F">
        <w:rPr>
          <w:rFonts w:ascii="Times" w:hAnsi="Times"/>
        </w:rPr>
        <w:t xml:space="preserve">n officials and law enforcers </w:t>
      </w:r>
      <w:r w:rsidR="00935AE1" w:rsidRPr="002C194F">
        <w:rPr>
          <w:rFonts w:ascii="Times" w:hAnsi="Times"/>
        </w:rPr>
        <w:t xml:space="preserve">to conduct intrusive surveillance into the private lives of </w:t>
      </w:r>
      <w:r w:rsidR="000C6B5E" w:rsidRPr="002C194F">
        <w:rPr>
          <w:rFonts w:ascii="Times" w:hAnsi="Times"/>
        </w:rPr>
        <w:t>its population</w:t>
      </w:r>
      <w:r w:rsidR="00935AE1" w:rsidRPr="002C194F">
        <w:rPr>
          <w:rFonts w:ascii="Times" w:hAnsi="Times"/>
        </w:rPr>
        <w:t xml:space="preserve"> and to subpoena information from internet service providers, cable companies, banks and education institutions without </w:t>
      </w:r>
      <w:r w:rsidR="00935AE1" w:rsidRPr="002C194F">
        <w:rPr>
          <w:rFonts w:ascii="Times" w:hAnsi="Times"/>
        </w:rPr>
        <w:lastRenderedPageBreak/>
        <w:t>probable cause or judicial oversight.</w:t>
      </w:r>
      <w:r w:rsidR="007603EE">
        <w:rPr>
          <w:rStyle w:val="FootnoteReference"/>
          <w:rFonts w:ascii="Times" w:hAnsi="Times"/>
        </w:rPr>
        <w:footnoteReference w:id="69"/>
      </w:r>
      <w:r w:rsidR="000C6B5E" w:rsidRPr="002C194F">
        <w:rPr>
          <w:rFonts w:ascii="Times" w:hAnsi="Times"/>
        </w:rPr>
        <w:t xml:space="preserve"> The </w:t>
      </w:r>
      <w:r w:rsidR="00935AE1" w:rsidRPr="002C194F">
        <w:rPr>
          <w:rFonts w:ascii="Times" w:hAnsi="Times"/>
        </w:rPr>
        <w:t xml:space="preserve">Department of Homeland Security </w:t>
      </w:r>
      <w:r w:rsidR="00D56485">
        <w:rPr>
          <w:rFonts w:ascii="Times" w:hAnsi="Times"/>
        </w:rPr>
        <w:t xml:space="preserve">(DHS) </w:t>
      </w:r>
      <w:r w:rsidR="00935AE1" w:rsidRPr="002C194F">
        <w:rPr>
          <w:rFonts w:ascii="Times" w:hAnsi="Times"/>
        </w:rPr>
        <w:t xml:space="preserve">implemented a </w:t>
      </w:r>
      <w:proofErr w:type="spellStart"/>
      <w:r w:rsidR="00935AE1" w:rsidRPr="002C194F">
        <w:rPr>
          <w:rFonts w:ascii="Times" w:hAnsi="Times"/>
        </w:rPr>
        <w:t>panopoly</w:t>
      </w:r>
      <w:proofErr w:type="spellEnd"/>
      <w:r w:rsidR="00935AE1" w:rsidRPr="002C194F">
        <w:rPr>
          <w:rFonts w:ascii="Times" w:hAnsi="Times"/>
        </w:rPr>
        <w:t xml:space="preserve"> of </w:t>
      </w:r>
      <w:r w:rsidR="000C6B5E" w:rsidRPr="002C194F">
        <w:rPr>
          <w:rFonts w:ascii="Times" w:hAnsi="Times"/>
        </w:rPr>
        <w:t>surveillance</w:t>
      </w:r>
      <w:r w:rsidR="00935AE1" w:rsidRPr="002C194F">
        <w:rPr>
          <w:rFonts w:ascii="Times" w:hAnsi="Times"/>
        </w:rPr>
        <w:t xml:space="preserve"> systems in airports including x-ray baggage screening, full-body scanners, behavioral monitoring, random searches, and </w:t>
      </w:r>
      <w:proofErr w:type="spellStart"/>
      <w:r w:rsidR="00935AE1" w:rsidRPr="002C194F">
        <w:rPr>
          <w:rFonts w:ascii="Times" w:hAnsi="Times"/>
        </w:rPr>
        <w:t>datavei</w:t>
      </w:r>
      <w:r w:rsidR="000C6B5E" w:rsidRPr="002C194F">
        <w:rPr>
          <w:rFonts w:ascii="Times" w:hAnsi="Times"/>
        </w:rPr>
        <w:t>llance</w:t>
      </w:r>
      <w:proofErr w:type="spellEnd"/>
      <w:r w:rsidR="000C6B5E" w:rsidRPr="002C194F">
        <w:rPr>
          <w:rFonts w:ascii="Times" w:hAnsi="Times"/>
        </w:rPr>
        <w:t xml:space="preserve"> systems such as race-determined </w:t>
      </w:r>
      <w:r w:rsidR="000C6B5E" w:rsidRPr="002C194F">
        <w:rPr>
          <w:rFonts w:ascii="Times" w:hAnsi="Times"/>
          <w:i/>
        </w:rPr>
        <w:t>no-fly</w:t>
      </w:r>
      <w:r w:rsidR="000C6B5E" w:rsidRPr="002C194F">
        <w:rPr>
          <w:rFonts w:ascii="Times" w:hAnsi="Times"/>
        </w:rPr>
        <w:t xml:space="preserve"> lists </w:t>
      </w:r>
      <w:r w:rsidR="00935AE1" w:rsidRPr="002C194F">
        <w:rPr>
          <w:rFonts w:ascii="Times" w:hAnsi="Times"/>
        </w:rPr>
        <w:t>that would have seemed intrusive and “dangerou</w:t>
      </w:r>
      <w:r w:rsidR="000C6B5E" w:rsidRPr="002C194F">
        <w:rPr>
          <w:rFonts w:ascii="Times" w:hAnsi="Times"/>
        </w:rPr>
        <w:t>sly nationalistic” before 9/11</w:t>
      </w:r>
      <w:r w:rsidR="00935AE1" w:rsidRPr="002C194F">
        <w:rPr>
          <w:rFonts w:ascii="Times" w:hAnsi="Times"/>
        </w:rPr>
        <w:t>.</w:t>
      </w:r>
      <w:r w:rsidR="007603EE">
        <w:rPr>
          <w:rStyle w:val="FootnoteReference"/>
          <w:rFonts w:ascii="Times" w:hAnsi="Times"/>
        </w:rPr>
        <w:footnoteReference w:id="70"/>
      </w:r>
      <w:r w:rsidR="00546A09" w:rsidRPr="002C194F">
        <w:rPr>
          <w:rFonts w:ascii="Times" w:hAnsi="Times"/>
        </w:rPr>
        <w:t xml:space="preserve"> </w:t>
      </w:r>
      <w:r w:rsidR="00935AE1" w:rsidRPr="002C194F">
        <w:rPr>
          <w:rFonts w:ascii="Times" w:hAnsi="Times"/>
        </w:rPr>
        <w:t xml:space="preserve">As of 2010, 72 DHS </w:t>
      </w:r>
      <w:r w:rsidR="000C6B5E" w:rsidRPr="002C194F">
        <w:rPr>
          <w:rFonts w:ascii="Times" w:hAnsi="Times"/>
        </w:rPr>
        <w:t>Fusion C</w:t>
      </w:r>
      <w:r w:rsidR="00935AE1" w:rsidRPr="002C194F">
        <w:rPr>
          <w:rFonts w:ascii="Times" w:hAnsi="Times"/>
        </w:rPr>
        <w:t xml:space="preserve">enters collect data from public </w:t>
      </w:r>
      <w:r w:rsidR="00935AE1" w:rsidRPr="002C194F">
        <w:rPr>
          <w:rFonts w:ascii="Times" w:hAnsi="Times"/>
          <w:i/>
        </w:rPr>
        <w:t>and</w:t>
      </w:r>
      <w:r w:rsidR="00935AE1" w:rsidRPr="002C194F">
        <w:rPr>
          <w:rFonts w:ascii="Times" w:hAnsi="Times"/>
        </w:rPr>
        <w:t xml:space="preserve"> private </w:t>
      </w:r>
      <w:r w:rsidR="000C6B5E" w:rsidRPr="002C194F">
        <w:rPr>
          <w:rFonts w:ascii="Times" w:hAnsi="Times"/>
        </w:rPr>
        <w:t>CCTVs,</w:t>
      </w:r>
      <w:r w:rsidR="00D56485">
        <w:rPr>
          <w:rFonts w:ascii="Times" w:hAnsi="Times"/>
        </w:rPr>
        <w:t xml:space="preserve"> Unmanned Aerial Vehicles</w:t>
      </w:r>
      <w:r w:rsidR="000C6B5E" w:rsidRPr="002C194F">
        <w:rPr>
          <w:rFonts w:ascii="Times" w:hAnsi="Times"/>
        </w:rPr>
        <w:t xml:space="preserve">, and private-sector data aggregators that hold credit information, consumer preferences, and demographic and political profiles to investigate </w:t>
      </w:r>
      <w:r w:rsidR="000C6B5E" w:rsidRPr="002C194F">
        <w:rPr>
          <w:rFonts w:ascii="Times" w:hAnsi="Times"/>
          <w:i/>
        </w:rPr>
        <w:t>suspicious</w:t>
      </w:r>
      <w:r w:rsidR="007603EE">
        <w:rPr>
          <w:rFonts w:ascii="Times" w:hAnsi="Times"/>
        </w:rPr>
        <w:t xml:space="preserve"> individuals</w:t>
      </w:r>
      <w:r w:rsidR="000C6B5E" w:rsidRPr="002C194F">
        <w:rPr>
          <w:rFonts w:ascii="Times" w:hAnsi="Times"/>
        </w:rPr>
        <w:t>.</w:t>
      </w:r>
      <w:r w:rsidR="007603EE">
        <w:rPr>
          <w:rStyle w:val="FootnoteReference"/>
          <w:rFonts w:ascii="Times" w:hAnsi="Times"/>
        </w:rPr>
        <w:footnoteReference w:id="71"/>
      </w:r>
      <w:r w:rsidR="000C6B5E" w:rsidRPr="002C194F">
        <w:rPr>
          <w:rFonts w:ascii="Times" w:hAnsi="Times"/>
        </w:rPr>
        <w:t xml:space="preserve"> The information collected from the private sector would be illegal for a government to collect independentl</w:t>
      </w:r>
      <w:r w:rsidR="00546A09" w:rsidRPr="002C194F">
        <w:rPr>
          <w:rFonts w:ascii="Times" w:hAnsi="Times"/>
        </w:rPr>
        <w:t>y</w:t>
      </w:r>
      <w:r w:rsidR="00935AE1" w:rsidRPr="002C194F">
        <w:rPr>
          <w:rFonts w:ascii="Times" w:hAnsi="Times"/>
        </w:rPr>
        <w:t>.</w:t>
      </w:r>
      <w:r w:rsidR="00B9200B" w:rsidRPr="002C194F">
        <w:rPr>
          <w:rFonts w:ascii="Times" w:hAnsi="Times"/>
        </w:rPr>
        <w:t xml:space="preserve"> </w:t>
      </w:r>
      <w:r w:rsidR="007972F4">
        <w:rPr>
          <w:rFonts w:ascii="Times" w:hAnsi="Times"/>
        </w:rPr>
        <w:t xml:space="preserve">Yet, </w:t>
      </w:r>
      <w:r w:rsidR="00D56485">
        <w:rPr>
          <w:rFonts w:ascii="Times" w:hAnsi="Times"/>
        </w:rPr>
        <w:t>ubiquitous surveillance</w:t>
      </w:r>
      <w:r w:rsidR="007603EE">
        <w:rPr>
          <w:rFonts w:ascii="Times" w:hAnsi="Times"/>
        </w:rPr>
        <w:t xml:space="preserve"> and the invasion of civil liberties</w:t>
      </w:r>
      <w:r w:rsidR="00D56485">
        <w:rPr>
          <w:rFonts w:ascii="Times" w:hAnsi="Times"/>
        </w:rPr>
        <w:t xml:space="preserve"> has become</w:t>
      </w:r>
      <w:r w:rsidR="007603EE">
        <w:rPr>
          <w:rFonts w:ascii="Times" w:hAnsi="Times"/>
        </w:rPr>
        <w:t xml:space="preserve"> </w:t>
      </w:r>
      <w:r w:rsidR="00AA7716">
        <w:rPr>
          <w:rFonts w:ascii="Times" w:hAnsi="Times"/>
        </w:rPr>
        <w:t>a</w:t>
      </w:r>
      <w:r w:rsidR="00D56485">
        <w:rPr>
          <w:rFonts w:ascii="Times" w:hAnsi="Times"/>
        </w:rPr>
        <w:t xml:space="preserve"> normal</w:t>
      </w:r>
      <w:r w:rsidR="007603EE">
        <w:rPr>
          <w:rFonts w:ascii="Times" w:hAnsi="Times"/>
        </w:rPr>
        <w:t xml:space="preserve"> response to national security issues</w:t>
      </w:r>
      <w:r w:rsidR="00D56485">
        <w:rPr>
          <w:rFonts w:ascii="Times" w:hAnsi="Times"/>
        </w:rPr>
        <w:t xml:space="preserve">. </w:t>
      </w:r>
    </w:p>
    <w:p w:rsidR="007972F4" w:rsidRDefault="00935AE1" w:rsidP="007E754E">
      <w:pPr>
        <w:spacing w:line="480" w:lineRule="auto"/>
        <w:ind w:firstLine="720"/>
        <w:rPr>
          <w:rFonts w:ascii="Times" w:hAnsi="Times"/>
        </w:rPr>
      </w:pPr>
      <w:r w:rsidRPr="002C194F">
        <w:rPr>
          <w:rFonts w:ascii="Times" w:hAnsi="Times"/>
        </w:rPr>
        <w:t>Military surveillance</w:t>
      </w:r>
      <w:r w:rsidR="000E78C1" w:rsidRPr="002C194F">
        <w:rPr>
          <w:rFonts w:ascii="Times" w:hAnsi="Times"/>
        </w:rPr>
        <w:t xml:space="preserve"> technologies have also proliferated to new heights. During the </w:t>
      </w:r>
      <w:r w:rsidR="007972F4" w:rsidRPr="002C194F">
        <w:rPr>
          <w:rFonts w:ascii="Times" w:hAnsi="Times"/>
        </w:rPr>
        <w:t>Second</w:t>
      </w:r>
      <w:r w:rsidR="000E78C1" w:rsidRPr="002C194F">
        <w:rPr>
          <w:rFonts w:ascii="Times" w:hAnsi="Times"/>
        </w:rPr>
        <w:t xml:space="preserve"> World War, military surveillance had </w:t>
      </w:r>
      <w:r w:rsidR="007972F4">
        <w:rPr>
          <w:rFonts w:ascii="Times" w:hAnsi="Times"/>
        </w:rPr>
        <w:t xml:space="preserve">only </w:t>
      </w:r>
      <w:r w:rsidR="000E78C1" w:rsidRPr="002C194F">
        <w:rPr>
          <w:rFonts w:ascii="Times" w:hAnsi="Times"/>
        </w:rPr>
        <w:t>begun to incorporate science, accelerating the pace of weapon development and radar technology.</w:t>
      </w:r>
      <w:r w:rsidR="007E754E">
        <w:rPr>
          <w:rStyle w:val="FootnoteReference"/>
          <w:rFonts w:ascii="Times" w:hAnsi="Times"/>
        </w:rPr>
        <w:footnoteReference w:id="72"/>
      </w:r>
      <w:r w:rsidR="000E78C1" w:rsidRPr="002C194F">
        <w:rPr>
          <w:rFonts w:ascii="Times" w:hAnsi="Times"/>
        </w:rPr>
        <w:t xml:space="preserve"> Today, military surveillance includes continual, real time data collection using </w:t>
      </w:r>
      <w:r w:rsidRPr="002C194F">
        <w:rPr>
          <w:rFonts w:ascii="Times" w:hAnsi="Times"/>
        </w:rPr>
        <w:t>noise and heat</w:t>
      </w:r>
      <w:r w:rsidR="000E78C1" w:rsidRPr="002C194F">
        <w:rPr>
          <w:rFonts w:ascii="Times" w:hAnsi="Times"/>
        </w:rPr>
        <w:t xml:space="preserve"> sensors</w:t>
      </w:r>
      <w:r w:rsidRPr="002C194F">
        <w:rPr>
          <w:rFonts w:ascii="Times" w:hAnsi="Times"/>
        </w:rPr>
        <w:t>, “helicopter mounted ‘people sniffers’ that detect ammonia left by human urine</w:t>
      </w:r>
      <w:r w:rsidR="00AA7716">
        <w:rPr>
          <w:rFonts w:ascii="Times" w:hAnsi="Times"/>
        </w:rPr>
        <w:t>”,</w:t>
      </w:r>
      <w:r w:rsidRPr="002C194F">
        <w:rPr>
          <w:rFonts w:ascii="Times" w:hAnsi="Times"/>
        </w:rPr>
        <w:t xml:space="preserve"> radar, remotely guided munitions, unmanned drones, video and reconnaissance cameras, and spy aircraft.</w:t>
      </w:r>
      <w:r w:rsidR="007E754E">
        <w:rPr>
          <w:rStyle w:val="FootnoteReference"/>
          <w:rFonts w:ascii="Times" w:hAnsi="Times"/>
        </w:rPr>
        <w:footnoteReference w:id="73"/>
      </w:r>
      <w:r w:rsidR="000E78C1" w:rsidRPr="002C194F">
        <w:rPr>
          <w:rFonts w:ascii="Times" w:hAnsi="Times"/>
        </w:rPr>
        <w:t xml:space="preserve"> According to </w:t>
      </w:r>
      <w:r w:rsidR="007E754E">
        <w:rPr>
          <w:rFonts w:ascii="Times" w:hAnsi="Times"/>
        </w:rPr>
        <w:t xml:space="preserve">Kevin </w:t>
      </w:r>
      <w:r w:rsidRPr="002C194F">
        <w:rPr>
          <w:rFonts w:ascii="Times" w:hAnsi="Times"/>
        </w:rPr>
        <w:t>Haggerty</w:t>
      </w:r>
      <w:r w:rsidR="000E78C1" w:rsidRPr="002C194F">
        <w:rPr>
          <w:rFonts w:ascii="Times" w:hAnsi="Times"/>
        </w:rPr>
        <w:t>,</w:t>
      </w:r>
      <w:r w:rsidRPr="002C194F">
        <w:rPr>
          <w:rFonts w:ascii="Times" w:hAnsi="Times"/>
        </w:rPr>
        <w:t xml:space="preserve"> “</w:t>
      </w:r>
      <w:r w:rsidR="00A303F7" w:rsidRPr="002C194F">
        <w:rPr>
          <w:rFonts w:ascii="Times" w:hAnsi="Times"/>
        </w:rPr>
        <w:t xml:space="preserve">a </w:t>
      </w:r>
      <w:r w:rsidRPr="002C194F">
        <w:rPr>
          <w:rFonts w:ascii="Times" w:hAnsi="Times"/>
        </w:rPr>
        <w:t>military cartographic frenzy</w:t>
      </w:r>
      <w:r w:rsidR="007B01B0" w:rsidRPr="002C194F">
        <w:rPr>
          <w:rFonts w:ascii="Times" w:hAnsi="Times"/>
        </w:rPr>
        <w:t>”</w:t>
      </w:r>
      <w:r w:rsidR="000E78C1" w:rsidRPr="002C194F">
        <w:rPr>
          <w:rFonts w:ascii="Times" w:hAnsi="Times"/>
        </w:rPr>
        <w:t xml:space="preserve"> has made </w:t>
      </w:r>
      <w:r w:rsidR="000E78C1" w:rsidRPr="002C194F">
        <w:rPr>
          <w:rFonts w:ascii="Times" w:hAnsi="Times"/>
        </w:rPr>
        <w:lastRenderedPageBreak/>
        <w:t>perpetual and highly intrusive constant surveillance</w:t>
      </w:r>
      <w:r w:rsidR="007B01B0" w:rsidRPr="002C194F">
        <w:rPr>
          <w:rFonts w:ascii="Times" w:hAnsi="Times"/>
        </w:rPr>
        <w:t xml:space="preserve"> of</w:t>
      </w:r>
      <w:r w:rsidRPr="002C194F">
        <w:rPr>
          <w:rFonts w:ascii="Times" w:hAnsi="Times"/>
        </w:rPr>
        <w:t xml:space="preserve"> mapped caves, bunkers, pipelines and cables from the stratosphere </w:t>
      </w:r>
      <w:r w:rsidR="007B01B0" w:rsidRPr="002C194F">
        <w:rPr>
          <w:rFonts w:ascii="Times" w:hAnsi="Times"/>
        </w:rPr>
        <w:t>possible</w:t>
      </w:r>
      <w:r w:rsidRPr="002C194F">
        <w:rPr>
          <w:rFonts w:ascii="Times" w:hAnsi="Times"/>
        </w:rPr>
        <w:t>.</w:t>
      </w:r>
      <w:r w:rsidR="007E754E">
        <w:rPr>
          <w:rStyle w:val="FootnoteReference"/>
          <w:rFonts w:ascii="Times" w:hAnsi="Times"/>
        </w:rPr>
        <w:footnoteReference w:id="74"/>
      </w:r>
      <w:r w:rsidR="007972F4">
        <w:rPr>
          <w:rFonts w:ascii="Times" w:hAnsi="Times"/>
        </w:rPr>
        <w:t xml:space="preserve"> </w:t>
      </w:r>
    </w:p>
    <w:p w:rsidR="00935AE1" w:rsidRPr="007E754E" w:rsidRDefault="007972F4" w:rsidP="00F82D5E">
      <w:pPr>
        <w:spacing w:line="480" w:lineRule="auto"/>
        <w:ind w:firstLine="720"/>
        <w:rPr>
          <w:rFonts w:ascii="Times" w:hAnsi="Times"/>
        </w:rPr>
      </w:pPr>
      <w:r>
        <w:rPr>
          <w:rFonts w:ascii="Times" w:hAnsi="Times"/>
        </w:rPr>
        <w:t xml:space="preserve">Everything and everyone is a potential object of surveillance at all times. It is no longer merely enemies of the state that are watched by the state during times of heightened threats to security. Ubiquitous surveillance is normal and inherent in all aspects of life. All individuals are subject to </w:t>
      </w:r>
      <w:r w:rsidR="00AA7716">
        <w:rPr>
          <w:rFonts w:ascii="Times" w:hAnsi="Times"/>
        </w:rPr>
        <w:t>identification and tracking</w:t>
      </w:r>
      <w:r>
        <w:rPr>
          <w:rFonts w:ascii="Times" w:hAnsi="Times"/>
        </w:rPr>
        <w:t xml:space="preserve"> by highly sophisticated technologies whether they are at work, at home, or at play. Even those conducting the surveillance are identified, tracked and monitored by the technologies they use. </w:t>
      </w:r>
      <w:r w:rsidR="00B92B41">
        <w:rPr>
          <w:rFonts w:ascii="Times" w:hAnsi="Times"/>
        </w:rPr>
        <w:t xml:space="preserve">While the swift advancement of technology </w:t>
      </w:r>
      <w:r w:rsidR="00AA7716">
        <w:rPr>
          <w:rFonts w:ascii="Times" w:hAnsi="Times"/>
        </w:rPr>
        <w:t xml:space="preserve">created a </w:t>
      </w:r>
      <w:r w:rsidR="00B92B41">
        <w:rPr>
          <w:rFonts w:ascii="Times" w:hAnsi="Times"/>
        </w:rPr>
        <w:t xml:space="preserve">limitless potential </w:t>
      </w:r>
      <w:r w:rsidR="007E754E">
        <w:rPr>
          <w:rFonts w:ascii="Times" w:hAnsi="Times"/>
        </w:rPr>
        <w:t>for</w:t>
      </w:r>
      <w:r w:rsidR="00B92B41">
        <w:rPr>
          <w:rFonts w:ascii="Times" w:hAnsi="Times"/>
        </w:rPr>
        <w:t xml:space="preserve"> surveillance</w:t>
      </w:r>
      <w:r w:rsidR="00B92B41" w:rsidRPr="007E754E">
        <w:rPr>
          <w:rFonts w:ascii="Times" w:hAnsi="Times"/>
        </w:rPr>
        <w:t xml:space="preserve">, </w:t>
      </w:r>
      <w:r w:rsidR="007E754E" w:rsidRPr="007E754E">
        <w:rPr>
          <w:rFonts w:ascii="Times" w:hAnsi="Times"/>
        </w:rPr>
        <w:t>the objects</w:t>
      </w:r>
      <w:r w:rsidR="00B92B41" w:rsidRPr="007E754E">
        <w:rPr>
          <w:rFonts w:ascii="Times" w:hAnsi="Times"/>
        </w:rPr>
        <w:t xml:space="preserve"> </w:t>
      </w:r>
      <w:r w:rsidR="00AA7716">
        <w:rPr>
          <w:rFonts w:ascii="Times" w:hAnsi="Times"/>
        </w:rPr>
        <w:t xml:space="preserve">and objectives </w:t>
      </w:r>
      <w:r w:rsidR="00B92B41" w:rsidRPr="007E754E">
        <w:rPr>
          <w:rFonts w:ascii="Times" w:hAnsi="Times"/>
        </w:rPr>
        <w:t xml:space="preserve">of surveillance </w:t>
      </w:r>
      <w:r w:rsidR="00AA7716">
        <w:rPr>
          <w:rFonts w:ascii="Times" w:hAnsi="Times"/>
        </w:rPr>
        <w:t xml:space="preserve">were </w:t>
      </w:r>
      <w:r w:rsidR="007E754E" w:rsidRPr="007E754E">
        <w:rPr>
          <w:rFonts w:ascii="Times" w:hAnsi="Times"/>
        </w:rPr>
        <w:t>radically expanded</w:t>
      </w:r>
      <w:r w:rsidR="00B92B41" w:rsidRPr="007E754E">
        <w:rPr>
          <w:rFonts w:ascii="Times" w:hAnsi="Times"/>
        </w:rPr>
        <w:t xml:space="preserve"> </w:t>
      </w:r>
      <w:r w:rsidR="00AA7716">
        <w:rPr>
          <w:rFonts w:ascii="Times" w:hAnsi="Times"/>
        </w:rPr>
        <w:t xml:space="preserve">even further </w:t>
      </w:r>
      <w:r w:rsidR="00B92B41" w:rsidRPr="007E754E">
        <w:rPr>
          <w:rFonts w:ascii="Times" w:hAnsi="Times"/>
        </w:rPr>
        <w:t>with the introduction of the World Wide Web.</w:t>
      </w:r>
    </w:p>
    <w:p w:rsidR="000C07B7" w:rsidRDefault="000C07B7" w:rsidP="000C07B7">
      <w:pPr>
        <w:rPr>
          <w:rFonts w:ascii="Times" w:hAnsi="Times"/>
          <w:sz w:val="20"/>
        </w:rPr>
      </w:pPr>
    </w:p>
    <w:p w:rsidR="000C07B7" w:rsidRPr="00A03442" w:rsidRDefault="00013D43" w:rsidP="000C07B7">
      <w:pPr>
        <w:rPr>
          <w:rFonts w:ascii="Times" w:hAnsi="Times"/>
          <w:b/>
        </w:rPr>
      </w:pPr>
      <w:r w:rsidRPr="00A03442">
        <w:rPr>
          <w:rFonts w:ascii="Times" w:hAnsi="Times"/>
          <w:b/>
        </w:rPr>
        <w:t xml:space="preserve">ii. </w:t>
      </w:r>
      <w:r w:rsidR="000C07B7" w:rsidRPr="00A03442">
        <w:rPr>
          <w:rFonts w:ascii="Times" w:hAnsi="Times"/>
          <w:b/>
        </w:rPr>
        <w:t>Cyberspace</w:t>
      </w:r>
    </w:p>
    <w:p w:rsidR="00F17226" w:rsidRDefault="00F17226" w:rsidP="00F17226">
      <w:pPr>
        <w:pStyle w:val="NormalWeb"/>
        <w:spacing w:before="2" w:after="2"/>
        <w:ind w:left="567" w:right="567"/>
        <w:rPr>
          <w:sz w:val="24"/>
        </w:rPr>
      </w:pPr>
    </w:p>
    <w:p w:rsidR="00A76103" w:rsidRDefault="00A76103" w:rsidP="00F17226">
      <w:pPr>
        <w:pStyle w:val="NormalWeb"/>
        <w:spacing w:before="2" w:after="2"/>
        <w:ind w:left="567" w:right="567"/>
        <w:rPr>
          <w:sz w:val="24"/>
        </w:rPr>
      </w:pPr>
      <w:r w:rsidRPr="002C194F">
        <w:rPr>
          <w:sz w:val="24"/>
        </w:rPr>
        <w:t>Most</w:t>
      </w:r>
      <w:r w:rsidR="000C07B7" w:rsidRPr="002C194F">
        <w:rPr>
          <w:sz w:val="24"/>
        </w:rPr>
        <w:t xml:space="preserve"> people don't want Google to answer their questions…they want Google to tell them what they should be doing next…I don't believe society understands what happens when everything is available, knowable and rec</w:t>
      </w:r>
      <w:r>
        <w:rPr>
          <w:sz w:val="24"/>
        </w:rPr>
        <w:t>orded by everyone all the time.</w:t>
      </w:r>
      <w:r w:rsidR="000C07B7" w:rsidRPr="002C194F">
        <w:rPr>
          <w:sz w:val="24"/>
        </w:rPr>
        <w:t xml:space="preserve"> </w:t>
      </w:r>
    </w:p>
    <w:p w:rsidR="000C07B7" w:rsidRPr="002C194F" w:rsidRDefault="000C07B7" w:rsidP="00F17226">
      <w:pPr>
        <w:pStyle w:val="NormalWeb"/>
        <w:spacing w:before="2" w:after="2"/>
        <w:ind w:left="567" w:right="567"/>
        <w:rPr>
          <w:sz w:val="24"/>
        </w:rPr>
      </w:pPr>
      <w:r w:rsidRPr="002C194F">
        <w:rPr>
          <w:sz w:val="24"/>
        </w:rPr>
        <w:t>– Eric S</w:t>
      </w:r>
      <w:r w:rsidR="00E646DB">
        <w:rPr>
          <w:sz w:val="24"/>
        </w:rPr>
        <w:t>chmidt, CEO of Google</w:t>
      </w:r>
      <w:r w:rsidR="00AA7716">
        <w:rPr>
          <w:sz w:val="24"/>
        </w:rPr>
        <w:t>, on the future of Google…</w:t>
      </w:r>
      <w:r w:rsidR="00E646DB">
        <w:rPr>
          <w:rStyle w:val="FootnoteReference"/>
          <w:sz w:val="24"/>
        </w:rPr>
        <w:footnoteReference w:id="75"/>
      </w:r>
    </w:p>
    <w:p w:rsidR="00311B0C" w:rsidRPr="002C194F" w:rsidRDefault="00311B0C" w:rsidP="00F17226">
      <w:pPr>
        <w:spacing w:line="480" w:lineRule="auto"/>
        <w:rPr>
          <w:rFonts w:ascii="Times" w:hAnsi="Times"/>
        </w:rPr>
      </w:pPr>
    </w:p>
    <w:p w:rsidR="00603E56" w:rsidRDefault="00F35142" w:rsidP="001E0114">
      <w:pPr>
        <w:spacing w:line="480" w:lineRule="auto"/>
        <w:ind w:firstLine="567"/>
        <w:rPr>
          <w:rFonts w:ascii="Times" w:hAnsi="Times"/>
        </w:rPr>
      </w:pPr>
      <w:r w:rsidRPr="002C194F">
        <w:rPr>
          <w:rFonts w:ascii="Times" w:hAnsi="Times"/>
        </w:rPr>
        <w:t>Since the invention of the World Wide Web, t</w:t>
      </w:r>
      <w:r w:rsidR="005C4B47" w:rsidRPr="002C194F">
        <w:rPr>
          <w:rFonts w:ascii="Times" w:hAnsi="Times"/>
        </w:rPr>
        <w:t>echnological innovati</w:t>
      </w:r>
      <w:r w:rsidRPr="002C194F">
        <w:rPr>
          <w:rFonts w:ascii="Times" w:hAnsi="Times"/>
        </w:rPr>
        <w:t xml:space="preserve">ons in </w:t>
      </w:r>
      <w:r w:rsidR="00E04117" w:rsidRPr="002C194F">
        <w:rPr>
          <w:rFonts w:ascii="Times" w:hAnsi="Times"/>
        </w:rPr>
        <w:t>Cyberspace</w:t>
      </w:r>
      <w:r w:rsidRPr="002C194F">
        <w:rPr>
          <w:rFonts w:ascii="Times" w:hAnsi="Times"/>
        </w:rPr>
        <w:t xml:space="preserve"> have provided the </w:t>
      </w:r>
      <w:r w:rsidR="00951781" w:rsidRPr="00951781">
        <w:rPr>
          <w:rFonts w:ascii="Times" w:hAnsi="Times"/>
          <w:i/>
        </w:rPr>
        <w:t>information economy</w:t>
      </w:r>
      <w:r w:rsidRPr="002C194F">
        <w:rPr>
          <w:rFonts w:ascii="Times" w:hAnsi="Times"/>
        </w:rPr>
        <w:t xml:space="preserve"> with</w:t>
      </w:r>
      <w:r w:rsidR="003214CB" w:rsidRPr="002C194F">
        <w:rPr>
          <w:rFonts w:ascii="Times" w:hAnsi="Times"/>
        </w:rPr>
        <w:t xml:space="preserve"> a limitless</w:t>
      </w:r>
      <w:r w:rsidRPr="002C194F">
        <w:rPr>
          <w:rFonts w:ascii="Times" w:hAnsi="Times"/>
        </w:rPr>
        <w:t xml:space="preserve"> impetus </w:t>
      </w:r>
      <w:r w:rsidR="003214CB" w:rsidRPr="002C194F">
        <w:rPr>
          <w:rFonts w:ascii="Times" w:hAnsi="Times"/>
        </w:rPr>
        <w:t>to conduct surveillance on consumers</w:t>
      </w:r>
      <w:r w:rsidRPr="002C194F">
        <w:rPr>
          <w:rFonts w:ascii="Times" w:hAnsi="Times"/>
        </w:rPr>
        <w:t>. Ironically, the World Wide Web wa</w:t>
      </w:r>
      <w:r w:rsidR="00951781">
        <w:rPr>
          <w:rFonts w:ascii="Times" w:hAnsi="Times"/>
        </w:rPr>
        <w:t xml:space="preserve">s originally designed to allow </w:t>
      </w:r>
      <w:r w:rsidR="00951781" w:rsidRPr="00951781">
        <w:rPr>
          <w:rFonts w:ascii="Times" w:hAnsi="Times"/>
          <w:i/>
        </w:rPr>
        <w:t>ID-free</w:t>
      </w:r>
      <w:r w:rsidRPr="002C194F">
        <w:rPr>
          <w:rFonts w:ascii="Times" w:hAnsi="Times"/>
        </w:rPr>
        <w:t xml:space="preserve"> anonymous communication. However, </w:t>
      </w:r>
      <w:r w:rsidR="00F17226">
        <w:rPr>
          <w:rFonts w:ascii="Times" w:hAnsi="Times"/>
        </w:rPr>
        <w:t>t</w:t>
      </w:r>
      <w:r w:rsidR="006A6B44" w:rsidRPr="002C194F">
        <w:rPr>
          <w:rFonts w:ascii="Times" w:hAnsi="Times"/>
        </w:rPr>
        <w:t xml:space="preserve">he interactivity of the internet has blurred the distinction between producer and consumer </w:t>
      </w:r>
      <w:r w:rsidR="00F17226">
        <w:rPr>
          <w:rFonts w:ascii="Times" w:hAnsi="Times"/>
        </w:rPr>
        <w:t>creating</w:t>
      </w:r>
      <w:r w:rsidR="006A6B44" w:rsidRPr="002C194F">
        <w:rPr>
          <w:rFonts w:ascii="Times" w:hAnsi="Times"/>
        </w:rPr>
        <w:t xml:space="preserve"> a world of “</w:t>
      </w:r>
      <w:proofErr w:type="spellStart"/>
      <w:r w:rsidR="006A6B44" w:rsidRPr="002C194F">
        <w:rPr>
          <w:rFonts w:ascii="Times" w:hAnsi="Times"/>
        </w:rPr>
        <w:t>prosumerism</w:t>
      </w:r>
      <w:proofErr w:type="spellEnd"/>
      <w:r w:rsidR="006A6B44" w:rsidRPr="002C194F">
        <w:rPr>
          <w:rFonts w:ascii="Times" w:hAnsi="Times"/>
          <w:i/>
        </w:rPr>
        <w:t>”</w:t>
      </w:r>
      <w:r w:rsidR="006A6B44" w:rsidRPr="002C194F">
        <w:rPr>
          <w:rFonts w:ascii="Times" w:hAnsi="Times"/>
        </w:rPr>
        <w:t xml:space="preserve"> where consumers are “intimately involved” i</w:t>
      </w:r>
      <w:r w:rsidR="00F17226">
        <w:rPr>
          <w:rFonts w:ascii="Times" w:hAnsi="Times"/>
        </w:rPr>
        <w:t xml:space="preserve">n the design, production and </w:t>
      </w:r>
      <w:r w:rsidR="006A6B44" w:rsidRPr="002C194F">
        <w:rPr>
          <w:rFonts w:ascii="Times" w:hAnsi="Times"/>
        </w:rPr>
        <w:lastRenderedPageBreak/>
        <w:t>evaluation of products and services by divulging vast streams of data for marketers to subject to surveillance.</w:t>
      </w:r>
      <w:r w:rsidR="00E646DB">
        <w:rPr>
          <w:rStyle w:val="FootnoteReference"/>
          <w:rFonts w:ascii="Times" w:hAnsi="Times"/>
        </w:rPr>
        <w:footnoteReference w:id="76"/>
      </w:r>
      <w:r w:rsidR="006A6B44" w:rsidRPr="002C194F">
        <w:rPr>
          <w:rFonts w:ascii="Times" w:hAnsi="Times"/>
        </w:rPr>
        <w:t xml:space="preserve"> </w:t>
      </w:r>
      <w:r w:rsidR="00F17226" w:rsidRPr="002C194F">
        <w:rPr>
          <w:rFonts w:ascii="Times" w:hAnsi="Times"/>
        </w:rPr>
        <w:t>Reflexively, consumerism has become “a proxy</w:t>
      </w:r>
      <w:r w:rsidR="00F17226">
        <w:rPr>
          <w:rFonts w:ascii="Times" w:hAnsi="Times"/>
        </w:rPr>
        <w:t>”</w:t>
      </w:r>
      <w:r w:rsidR="00F17226" w:rsidRPr="002C194F">
        <w:rPr>
          <w:rFonts w:ascii="Times" w:hAnsi="Times"/>
        </w:rPr>
        <w:t xml:space="preserve"> for citizenship, </w:t>
      </w:r>
      <w:r w:rsidR="00F17226">
        <w:rPr>
          <w:rFonts w:ascii="Times" w:hAnsi="Times"/>
        </w:rPr>
        <w:t>sociability, and</w:t>
      </w:r>
      <w:r w:rsidR="00F17226" w:rsidRPr="002C194F">
        <w:rPr>
          <w:rFonts w:ascii="Times" w:hAnsi="Times"/>
        </w:rPr>
        <w:t xml:space="preserve"> connectedness</w:t>
      </w:r>
      <w:r w:rsidR="00F17226">
        <w:rPr>
          <w:rFonts w:ascii="Times" w:hAnsi="Times"/>
        </w:rPr>
        <w:t xml:space="preserve"> in modern life</w:t>
      </w:r>
      <w:r w:rsidR="00F17226" w:rsidRPr="002C194F">
        <w:rPr>
          <w:rFonts w:ascii="Times" w:hAnsi="Times"/>
        </w:rPr>
        <w:t>.</w:t>
      </w:r>
      <w:r w:rsidR="00E646DB">
        <w:rPr>
          <w:rStyle w:val="FootnoteReference"/>
          <w:rFonts w:ascii="Times" w:hAnsi="Times"/>
        </w:rPr>
        <w:footnoteReference w:id="77"/>
      </w:r>
      <w:r w:rsidR="00F17226" w:rsidRPr="002C194F">
        <w:rPr>
          <w:rFonts w:ascii="Times" w:hAnsi="Times"/>
        </w:rPr>
        <w:t xml:space="preserve"> </w:t>
      </w:r>
      <w:r w:rsidR="00951781">
        <w:rPr>
          <w:rFonts w:ascii="Times" w:hAnsi="Times"/>
        </w:rPr>
        <w:t xml:space="preserve">Thus, today </w:t>
      </w:r>
      <w:r w:rsidR="00951781" w:rsidRPr="002C194F">
        <w:rPr>
          <w:rFonts w:ascii="Times" w:hAnsi="Times"/>
        </w:rPr>
        <w:t>even the most mundane</w:t>
      </w:r>
      <w:r w:rsidR="00951781">
        <w:rPr>
          <w:rFonts w:ascii="Times" w:hAnsi="Times"/>
        </w:rPr>
        <w:t xml:space="preserve"> </w:t>
      </w:r>
      <w:r w:rsidR="00F17226">
        <w:rPr>
          <w:rFonts w:ascii="Times" w:hAnsi="Times"/>
        </w:rPr>
        <w:t>online activities</w:t>
      </w:r>
      <w:r w:rsidR="002130E3" w:rsidRPr="002C194F">
        <w:rPr>
          <w:rFonts w:ascii="Times" w:hAnsi="Times"/>
        </w:rPr>
        <w:t xml:space="preserve"> </w:t>
      </w:r>
      <w:r w:rsidR="00951781">
        <w:rPr>
          <w:rFonts w:ascii="Times" w:hAnsi="Times"/>
        </w:rPr>
        <w:t>are</w:t>
      </w:r>
      <w:r w:rsidR="002130E3" w:rsidRPr="002C194F">
        <w:rPr>
          <w:rFonts w:ascii="Times" w:hAnsi="Times"/>
        </w:rPr>
        <w:t xml:space="preserve"> </w:t>
      </w:r>
      <w:r w:rsidR="00951781">
        <w:rPr>
          <w:rFonts w:ascii="Times" w:hAnsi="Times"/>
        </w:rPr>
        <w:t xml:space="preserve">valuable </w:t>
      </w:r>
      <w:r w:rsidR="00F17226">
        <w:rPr>
          <w:rFonts w:ascii="Times" w:hAnsi="Times"/>
        </w:rPr>
        <w:t>to the market economy and subject to</w:t>
      </w:r>
      <w:r w:rsidR="00951781">
        <w:rPr>
          <w:rFonts w:ascii="Times" w:hAnsi="Times"/>
        </w:rPr>
        <w:t xml:space="preserve"> commodification, categorization and analysis</w:t>
      </w:r>
      <w:r w:rsidR="002130E3" w:rsidRPr="002C194F">
        <w:rPr>
          <w:rFonts w:ascii="Times" w:hAnsi="Times"/>
        </w:rPr>
        <w:t xml:space="preserve"> </w:t>
      </w:r>
      <w:r w:rsidR="00F17226">
        <w:rPr>
          <w:rFonts w:ascii="Times" w:hAnsi="Times"/>
        </w:rPr>
        <w:t xml:space="preserve">in real-time </w:t>
      </w:r>
      <w:r w:rsidRPr="002C194F">
        <w:rPr>
          <w:rFonts w:ascii="Times" w:hAnsi="Times"/>
        </w:rPr>
        <w:t xml:space="preserve">formats that can be </w:t>
      </w:r>
      <w:r w:rsidR="00F17226">
        <w:rPr>
          <w:rFonts w:ascii="Times" w:hAnsi="Times"/>
        </w:rPr>
        <w:t>“</w:t>
      </w:r>
      <w:r w:rsidRPr="002C194F">
        <w:rPr>
          <w:rFonts w:ascii="Times" w:hAnsi="Times"/>
        </w:rPr>
        <w:t>captured, archived and retrieved indefinitely”.</w:t>
      </w:r>
      <w:r w:rsidR="001E0114">
        <w:rPr>
          <w:rStyle w:val="FootnoteReference"/>
          <w:rFonts w:ascii="Times" w:hAnsi="Times"/>
        </w:rPr>
        <w:footnoteReference w:id="78"/>
      </w:r>
      <w:r w:rsidRPr="002C194F">
        <w:rPr>
          <w:rFonts w:ascii="Times" w:hAnsi="Times"/>
        </w:rPr>
        <w:t xml:space="preserve"> </w:t>
      </w:r>
      <w:r w:rsidR="00F17226" w:rsidRPr="002C194F">
        <w:rPr>
          <w:rFonts w:ascii="Times" w:hAnsi="Times"/>
        </w:rPr>
        <w:t>According</w:t>
      </w:r>
      <w:r w:rsidR="00F17226">
        <w:rPr>
          <w:rFonts w:ascii="Times" w:hAnsi="Times"/>
        </w:rPr>
        <w:t xml:space="preserve"> to Kerr</w:t>
      </w:r>
      <w:r w:rsidR="001E0114">
        <w:rPr>
          <w:rFonts w:ascii="Times" w:hAnsi="Times"/>
        </w:rPr>
        <w:t xml:space="preserve"> &amp; </w:t>
      </w:r>
      <w:proofErr w:type="spellStart"/>
      <w:r w:rsidR="001E0114">
        <w:rPr>
          <w:rFonts w:ascii="Times" w:hAnsi="Times"/>
        </w:rPr>
        <w:t>Barrigar</w:t>
      </w:r>
      <w:proofErr w:type="spellEnd"/>
      <w:r w:rsidR="00F17226">
        <w:rPr>
          <w:rFonts w:ascii="Times" w:hAnsi="Times"/>
        </w:rPr>
        <w:t xml:space="preserve">, it appears that </w:t>
      </w:r>
      <w:r w:rsidR="00F17226" w:rsidRPr="002C194F">
        <w:rPr>
          <w:rFonts w:ascii="Times" w:hAnsi="Times"/>
        </w:rPr>
        <w:t xml:space="preserve">network technologies </w:t>
      </w:r>
      <w:r w:rsidR="00F17226">
        <w:rPr>
          <w:rFonts w:ascii="Times" w:hAnsi="Times"/>
        </w:rPr>
        <w:t>are evolving</w:t>
      </w:r>
      <w:r w:rsidR="00F17226" w:rsidRPr="002C194F">
        <w:rPr>
          <w:rFonts w:ascii="Times" w:hAnsi="Times"/>
        </w:rPr>
        <w:t xml:space="preserve"> </w:t>
      </w:r>
      <w:r w:rsidR="00F17226">
        <w:rPr>
          <w:rFonts w:ascii="Times" w:hAnsi="Times"/>
        </w:rPr>
        <w:t>“</w:t>
      </w:r>
      <w:r w:rsidR="00F17226" w:rsidRPr="002C194F">
        <w:rPr>
          <w:rFonts w:ascii="Times" w:hAnsi="Times"/>
        </w:rPr>
        <w:t>from architectures of freedom to architectures of control”</w:t>
      </w:r>
      <w:r w:rsidR="0064590C">
        <w:rPr>
          <w:rFonts w:ascii="Times" w:hAnsi="Times"/>
        </w:rPr>
        <w:t>.</w:t>
      </w:r>
      <w:r w:rsidR="001E0114">
        <w:rPr>
          <w:rStyle w:val="FootnoteReference"/>
          <w:rFonts w:ascii="Times" w:hAnsi="Times"/>
        </w:rPr>
        <w:footnoteReference w:id="79"/>
      </w:r>
    </w:p>
    <w:p w:rsidR="00D62CD5" w:rsidRDefault="00D62CD5" w:rsidP="007F34CD">
      <w:pPr>
        <w:spacing w:line="480" w:lineRule="auto"/>
        <w:ind w:firstLine="720"/>
        <w:rPr>
          <w:rFonts w:ascii="Times" w:hAnsi="Times"/>
        </w:rPr>
      </w:pPr>
      <w:r>
        <w:rPr>
          <w:rFonts w:ascii="Times" w:hAnsi="Times"/>
        </w:rPr>
        <w:t>For example, d</w:t>
      </w:r>
      <w:r w:rsidR="00F4750C" w:rsidRPr="002C194F">
        <w:rPr>
          <w:rFonts w:ascii="Times" w:hAnsi="Times"/>
        </w:rPr>
        <w:t>ata mining algorithms, such as</w:t>
      </w:r>
      <w:r w:rsidR="00ED3004" w:rsidRPr="002C194F">
        <w:rPr>
          <w:rFonts w:ascii="Times" w:hAnsi="Times"/>
        </w:rPr>
        <w:t xml:space="preserve"> Google’s</w:t>
      </w:r>
      <w:r w:rsidR="00F4750C" w:rsidRPr="002C194F">
        <w:rPr>
          <w:rFonts w:ascii="Times" w:hAnsi="Times"/>
        </w:rPr>
        <w:t xml:space="preserve"> </w:t>
      </w:r>
      <w:proofErr w:type="spellStart"/>
      <w:r w:rsidR="00F4750C" w:rsidRPr="002C194F">
        <w:rPr>
          <w:rFonts w:ascii="Times" w:hAnsi="Times"/>
          <w:i/>
        </w:rPr>
        <w:t>PageRank</w:t>
      </w:r>
      <w:proofErr w:type="spellEnd"/>
      <w:r w:rsidR="00F4750C" w:rsidRPr="002C194F">
        <w:rPr>
          <w:rFonts w:ascii="Times" w:hAnsi="Times"/>
        </w:rPr>
        <w:t xml:space="preserve"> </w:t>
      </w:r>
      <w:r w:rsidR="00ED3004" w:rsidRPr="002C194F">
        <w:rPr>
          <w:rFonts w:ascii="Times" w:hAnsi="Times"/>
        </w:rPr>
        <w:t xml:space="preserve">and HTTP </w:t>
      </w:r>
      <w:r w:rsidR="00F4750C" w:rsidRPr="002C194F">
        <w:rPr>
          <w:rFonts w:ascii="Times" w:hAnsi="Times"/>
        </w:rPr>
        <w:t>cookies</w:t>
      </w:r>
      <w:r>
        <w:rPr>
          <w:rFonts w:ascii="Times" w:hAnsi="Times"/>
        </w:rPr>
        <w:t>,</w:t>
      </w:r>
      <w:r w:rsidR="00F4750C" w:rsidRPr="002C194F">
        <w:rPr>
          <w:rFonts w:ascii="Times" w:hAnsi="Times"/>
        </w:rPr>
        <w:t xml:space="preserve"> are sophisticated </w:t>
      </w:r>
      <w:r w:rsidR="00ED3004" w:rsidRPr="002C194F">
        <w:rPr>
          <w:rFonts w:ascii="Times" w:hAnsi="Times"/>
        </w:rPr>
        <w:t xml:space="preserve">algorithmic surveillance </w:t>
      </w:r>
      <w:r w:rsidR="00F4750C" w:rsidRPr="002C194F">
        <w:rPr>
          <w:rFonts w:ascii="Times" w:hAnsi="Times"/>
        </w:rPr>
        <w:t>software programs</w:t>
      </w:r>
      <w:r w:rsidR="00ED3004" w:rsidRPr="002C194F">
        <w:rPr>
          <w:rFonts w:ascii="Times" w:hAnsi="Times"/>
        </w:rPr>
        <w:t xml:space="preserve"> </w:t>
      </w:r>
      <w:r w:rsidR="00F4750C" w:rsidRPr="002C194F">
        <w:rPr>
          <w:rFonts w:ascii="Times" w:hAnsi="Times"/>
        </w:rPr>
        <w:t>designed to extract patterns and knowledge from mountains of historical data collected from billions of unconnected people</w:t>
      </w:r>
      <w:r w:rsidR="00ED3004" w:rsidRPr="002C194F">
        <w:rPr>
          <w:rFonts w:ascii="Times" w:hAnsi="Times"/>
        </w:rPr>
        <w:t xml:space="preserve"> </w:t>
      </w:r>
      <w:r>
        <w:rPr>
          <w:rFonts w:ascii="Times" w:hAnsi="Times"/>
        </w:rPr>
        <w:t>in order</w:t>
      </w:r>
      <w:r w:rsidR="00ED3004" w:rsidRPr="002C194F">
        <w:rPr>
          <w:rFonts w:ascii="Times" w:hAnsi="Times"/>
        </w:rPr>
        <w:t xml:space="preserve"> to predict consumer behavior.</w:t>
      </w:r>
      <w:r w:rsidR="001E0114">
        <w:rPr>
          <w:rStyle w:val="FootnoteReference"/>
          <w:rFonts w:ascii="Times" w:hAnsi="Times"/>
        </w:rPr>
        <w:footnoteReference w:id="80"/>
      </w:r>
      <w:r w:rsidR="00F4750C" w:rsidRPr="002C194F">
        <w:rPr>
          <w:rFonts w:ascii="Times" w:hAnsi="Times"/>
        </w:rPr>
        <w:t xml:space="preserve"> </w:t>
      </w:r>
      <w:r w:rsidR="00D32C47" w:rsidRPr="002C194F">
        <w:rPr>
          <w:rFonts w:ascii="Times" w:hAnsi="Times"/>
        </w:rPr>
        <w:t>Data scraper applications “troll through twitter feeds, blogs, social networking sites, online forums, bulletin boards, and chat rooms” in real time searching for correlations that will reveal the “emotional pulse of the internet”.</w:t>
      </w:r>
      <w:r w:rsidR="007F34CD">
        <w:rPr>
          <w:rStyle w:val="FootnoteReference"/>
          <w:rFonts w:ascii="Times" w:hAnsi="Times"/>
        </w:rPr>
        <w:footnoteReference w:id="81"/>
      </w:r>
      <w:r w:rsidR="00D32C47" w:rsidRPr="002C194F">
        <w:rPr>
          <w:rFonts w:ascii="Times" w:hAnsi="Times"/>
        </w:rPr>
        <w:t xml:space="preserve"> </w:t>
      </w:r>
      <w:r>
        <w:rPr>
          <w:rFonts w:ascii="Times" w:hAnsi="Times"/>
        </w:rPr>
        <w:t>T</w:t>
      </w:r>
      <w:r w:rsidR="00CE4970" w:rsidRPr="002C194F">
        <w:rPr>
          <w:rFonts w:ascii="Times" w:hAnsi="Times"/>
        </w:rPr>
        <w:t>he</w:t>
      </w:r>
      <w:r w:rsidR="00731C8C" w:rsidRPr="002C194F">
        <w:rPr>
          <w:rFonts w:ascii="Times" w:hAnsi="Times"/>
        </w:rPr>
        <w:t>se</w:t>
      </w:r>
      <w:r w:rsidR="00CE4970" w:rsidRPr="002C194F">
        <w:rPr>
          <w:rFonts w:ascii="Times" w:hAnsi="Times"/>
        </w:rPr>
        <w:t xml:space="preserve"> </w:t>
      </w:r>
      <w:r>
        <w:rPr>
          <w:rFonts w:ascii="Times" w:hAnsi="Times"/>
        </w:rPr>
        <w:t xml:space="preserve">surveillance </w:t>
      </w:r>
      <w:r w:rsidR="00CE4970" w:rsidRPr="002C194F">
        <w:rPr>
          <w:rFonts w:ascii="Times" w:hAnsi="Times"/>
        </w:rPr>
        <w:t xml:space="preserve">programs </w:t>
      </w:r>
      <w:r>
        <w:rPr>
          <w:rFonts w:ascii="Times" w:hAnsi="Times"/>
        </w:rPr>
        <w:t>are generally undetectable by</w:t>
      </w:r>
      <w:r w:rsidR="00731C8C" w:rsidRPr="002C194F">
        <w:rPr>
          <w:rFonts w:ascii="Times" w:hAnsi="Times"/>
        </w:rPr>
        <w:t xml:space="preserve"> </w:t>
      </w:r>
      <w:r w:rsidR="002130E3" w:rsidRPr="002C194F">
        <w:rPr>
          <w:rFonts w:ascii="Times" w:hAnsi="Times"/>
        </w:rPr>
        <w:t>the</w:t>
      </w:r>
      <w:r>
        <w:rPr>
          <w:rFonts w:ascii="Times" w:hAnsi="Times"/>
        </w:rPr>
        <w:t>ir objects with the exception of</w:t>
      </w:r>
      <w:r w:rsidR="00731C8C" w:rsidRPr="002C194F">
        <w:rPr>
          <w:rFonts w:ascii="Times" w:hAnsi="Times"/>
        </w:rPr>
        <w:t xml:space="preserve"> </w:t>
      </w:r>
      <w:r w:rsidR="002130E3" w:rsidRPr="002C194F">
        <w:rPr>
          <w:rFonts w:ascii="Times" w:hAnsi="Times"/>
        </w:rPr>
        <w:t>occasional</w:t>
      </w:r>
      <w:r w:rsidR="00731C8C" w:rsidRPr="002C194F">
        <w:rPr>
          <w:rFonts w:ascii="Times" w:hAnsi="Times"/>
        </w:rPr>
        <w:t xml:space="preserve"> </w:t>
      </w:r>
      <w:r w:rsidR="003B48D8" w:rsidRPr="002C194F">
        <w:rPr>
          <w:rFonts w:ascii="Times" w:hAnsi="Times"/>
        </w:rPr>
        <w:t>tailored</w:t>
      </w:r>
      <w:r w:rsidR="00CE4970" w:rsidRPr="002C194F">
        <w:rPr>
          <w:rFonts w:ascii="Times" w:hAnsi="Times"/>
        </w:rPr>
        <w:t xml:space="preserve"> </w:t>
      </w:r>
      <w:r w:rsidR="0091343B" w:rsidRPr="0064590C">
        <w:rPr>
          <w:rFonts w:ascii="Times" w:hAnsi="Times"/>
        </w:rPr>
        <w:t>pop-up</w:t>
      </w:r>
      <w:r w:rsidR="0091343B" w:rsidRPr="002C194F">
        <w:rPr>
          <w:rFonts w:ascii="Times" w:hAnsi="Times"/>
        </w:rPr>
        <w:t xml:space="preserve"> ads</w:t>
      </w:r>
      <w:r w:rsidR="003B48D8" w:rsidRPr="002C194F">
        <w:rPr>
          <w:rFonts w:ascii="Times" w:hAnsi="Times"/>
        </w:rPr>
        <w:t>.</w:t>
      </w:r>
      <w:r w:rsidR="007F34CD">
        <w:rPr>
          <w:rStyle w:val="FootnoteReference"/>
          <w:rFonts w:ascii="Times" w:hAnsi="Times"/>
        </w:rPr>
        <w:footnoteReference w:id="82"/>
      </w:r>
      <w:r w:rsidR="002130E3" w:rsidRPr="002C194F">
        <w:rPr>
          <w:rFonts w:ascii="Times" w:hAnsi="Times"/>
        </w:rPr>
        <w:t xml:space="preserve"> The fact that they are undetected, however, does not mean that t</w:t>
      </w:r>
      <w:r>
        <w:rPr>
          <w:rFonts w:ascii="Times" w:hAnsi="Times"/>
        </w:rPr>
        <w:t>hey are not collating, analyzing and selling information at a dizzying pace</w:t>
      </w:r>
      <w:r w:rsidR="002130E3" w:rsidRPr="002C194F">
        <w:rPr>
          <w:rFonts w:ascii="Times" w:hAnsi="Times"/>
        </w:rPr>
        <w:t>.</w:t>
      </w:r>
      <w:r w:rsidR="00D32C47" w:rsidRPr="002C194F">
        <w:rPr>
          <w:rFonts w:ascii="Times" w:hAnsi="Times"/>
        </w:rPr>
        <w:t xml:space="preserve"> </w:t>
      </w:r>
    </w:p>
    <w:p w:rsidR="00A45EF8" w:rsidRDefault="00AD7F69" w:rsidP="00DB3FD7">
      <w:pPr>
        <w:spacing w:line="480" w:lineRule="auto"/>
        <w:ind w:firstLine="720"/>
        <w:rPr>
          <w:rFonts w:ascii="Times" w:hAnsi="Times"/>
        </w:rPr>
      </w:pPr>
      <w:r>
        <w:rPr>
          <w:rFonts w:ascii="Times" w:hAnsi="Times"/>
        </w:rPr>
        <w:t xml:space="preserve">The following examples illustrate how the information from data mining algorithms </w:t>
      </w:r>
      <w:r w:rsidR="0064590C">
        <w:rPr>
          <w:rFonts w:ascii="Times" w:hAnsi="Times"/>
        </w:rPr>
        <w:t>is</w:t>
      </w:r>
      <w:r>
        <w:rPr>
          <w:rFonts w:ascii="Times" w:hAnsi="Times"/>
        </w:rPr>
        <w:t xml:space="preserve"> </w:t>
      </w:r>
      <w:r w:rsidR="0064590C">
        <w:rPr>
          <w:rFonts w:ascii="Times" w:hAnsi="Times"/>
        </w:rPr>
        <w:t>utilized</w:t>
      </w:r>
      <w:r>
        <w:rPr>
          <w:rFonts w:ascii="Times" w:hAnsi="Times"/>
        </w:rPr>
        <w:t xml:space="preserve">. </w:t>
      </w:r>
      <w:r w:rsidR="00CE3DDD" w:rsidRPr="002C194F">
        <w:rPr>
          <w:rFonts w:ascii="Times" w:hAnsi="Times"/>
        </w:rPr>
        <w:t xml:space="preserve">Acxiom, a US marketing-communication agency, </w:t>
      </w:r>
      <w:r>
        <w:rPr>
          <w:rFonts w:ascii="Times" w:hAnsi="Times"/>
        </w:rPr>
        <w:t>cross-analyzes consu</w:t>
      </w:r>
      <w:r w:rsidR="00CE3DDD" w:rsidRPr="002C194F">
        <w:rPr>
          <w:rFonts w:ascii="Times" w:hAnsi="Times"/>
        </w:rPr>
        <w:t xml:space="preserve">mer data from the most prestigious automotive companies, credit card issuers, </w:t>
      </w:r>
      <w:r w:rsidR="00CE3DDD" w:rsidRPr="002C194F">
        <w:rPr>
          <w:rFonts w:ascii="Times" w:hAnsi="Times"/>
        </w:rPr>
        <w:lastRenderedPageBreak/>
        <w:t xml:space="preserve">banks, telecom companies, retailers, brokerage firms, pharmaceutical manufacturers, insurance providers, lodging companies, and gaming companies to identify their client’s </w:t>
      </w:r>
      <w:r>
        <w:rPr>
          <w:rFonts w:ascii="Times" w:hAnsi="Times"/>
          <w:i/>
        </w:rPr>
        <w:t>precise</w:t>
      </w:r>
      <w:r w:rsidR="00CE3DDD" w:rsidRPr="002C194F">
        <w:rPr>
          <w:rFonts w:ascii="Times" w:hAnsi="Times"/>
        </w:rPr>
        <w:t xml:space="preserve"> </w:t>
      </w:r>
      <w:r w:rsidR="00CE3DDD" w:rsidRPr="002C194F">
        <w:rPr>
          <w:rFonts w:ascii="Times" w:hAnsi="Times"/>
          <w:i/>
        </w:rPr>
        <w:t>target market</w:t>
      </w:r>
      <w:r w:rsidR="00CE3DDD" w:rsidRPr="002C194F">
        <w:rPr>
          <w:rFonts w:ascii="Times" w:hAnsi="Times"/>
        </w:rPr>
        <w:t>.</w:t>
      </w:r>
      <w:r w:rsidR="007F34CD">
        <w:rPr>
          <w:rStyle w:val="FootnoteReference"/>
          <w:rFonts w:ascii="Times" w:hAnsi="Times"/>
        </w:rPr>
        <w:footnoteReference w:id="83"/>
      </w:r>
      <w:r w:rsidR="00CE3DDD" w:rsidRPr="002C194F">
        <w:rPr>
          <w:rFonts w:ascii="Times" w:hAnsi="Times"/>
        </w:rPr>
        <w:t xml:space="preserve"> </w:t>
      </w:r>
      <w:proofErr w:type="spellStart"/>
      <w:r w:rsidR="00CE3DDD" w:rsidRPr="002C194F">
        <w:rPr>
          <w:rFonts w:ascii="Times" w:hAnsi="Times"/>
        </w:rPr>
        <w:t>eXelate</w:t>
      </w:r>
      <w:proofErr w:type="spellEnd"/>
      <w:r w:rsidR="00CE3DDD" w:rsidRPr="002C194F">
        <w:rPr>
          <w:rFonts w:ascii="Times" w:hAnsi="Times"/>
        </w:rPr>
        <w:t xml:space="preserve">, a leading targeting exchange, uses data mining algorithms to scour website registration data to collect data on the age, sex, ethnicity, marital status, profession, and </w:t>
      </w:r>
      <w:r>
        <w:rPr>
          <w:rFonts w:ascii="Times" w:hAnsi="Times"/>
        </w:rPr>
        <w:t xml:space="preserve">consumer </w:t>
      </w:r>
      <w:r w:rsidR="00CE3DDD" w:rsidRPr="002C194F">
        <w:rPr>
          <w:rFonts w:ascii="Times" w:hAnsi="Times"/>
        </w:rPr>
        <w:t xml:space="preserve">activities to determine who is </w:t>
      </w:r>
      <w:r w:rsidR="00CE3DDD" w:rsidRPr="00AD7F69">
        <w:rPr>
          <w:rFonts w:ascii="Times" w:hAnsi="Times"/>
          <w:i/>
        </w:rPr>
        <w:t>most vulnerable</w:t>
      </w:r>
      <w:r w:rsidR="00CE3DDD" w:rsidRPr="002C194F">
        <w:rPr>
          <w:rFonts w:ascii="Times" w:hAnsi="Times"/>
        </w:rPr>
        <w:t xml:space="preserve"> to targeted adv</w:t>
      </w:r>
      <w:r>
        <w:rPr>
          <w:rFonts w:ascii="Times" w:hAnsi="Times"/>
        </w:rPr>
        <w:t>ertising.</w:t>
      </w:r>
      <w:r w:rsidR="007F34CD">
        <w:rPr>
          <w:rStyle w:val="FootnoteReference"/>
          <w:rFonts w:ascii="Times" w:hAnsi="Times"/>
        </w:rPr>
        <w:footnoteReference w:id="84"/>
      </w:r>
      <w:r>
        <w:rPr>
          <w:rFonts w:ascii="Times" w:hAnsi="Times"/>
        </w:rPr>
        <w:t xml:space="preserve"> </w:t>
      </w:r>
      <w:proofErr w:type="spellStart"/>
      <w:r>
        <w:rPr>
          <w:rFonts w:ascii="Times" w:hAnsi="Times"/>
        </w:rPr>
        <w:t>Rapleaf</w:t>
      </w:r>
      <w:proofErr w:type="spellEnd"/>
      <w:r>
        <w:rPr>
          <w:rFonts w:ascii="Times" w:hAnsi="Times"/>
        </w:rPr>
        <w:t xml:space="preserve"> </w:t>
      </w:r>
      <w:r w:rsidR="00CE3DDD" w:rsidRPr="00AD7F69">
        <w:rPr>
          <w:rFonts w:ascii="Times" w:hAnsi="Times"/>
          <w:i/>
        </w:rPr>
        <w:t>sells access to individuals</w:t>
      </w:r>
      <w:r>
        <w:rPr>
          <w:rFonts w:ascii="Times" w:hAnsi="Times"/>
        </w:rPr>
        <w:t xml:space="preserve"> through HTTP cookies using data collected</w:t>
      </w:r>
      <w:r w:rsidR="00CE3DDD" w:rsidRPr="002C194F">
        <w:rPr>
          <w:rFonts w:ascii="Times" w:hAnsi="Times"/>
        </w:rPr>
        <w:t xml:space="preserve"> from over 900 million </w:t>
      </w:r>
      <w:r w:rsidRPr="002C194F">
        <w:rPr>
          <w:rFonts w:ascii="Times" w:hAnsi="Times"/>
        </w:rPr>
        <w:t>blogs, internet forums, and social networks</w:t>
      </w:r>
      <w:r w:rsidR="00CE3DDD" w:rsidRPr="002C194F">
        <w:rPr>
          <w:rFonts w:ascii="Times" w:hAnsi="Times"/>
        </w:rPr>
        <w:t>, 400 million consumers, and 52 billion friend connections.</w:t>
      </w:r>
      <w:r w:rsidR="007F34CD">
        <w:rPr>
          <w:rStyle w:val="FootnoteReference"/>
          <w:rFonts w:ascii="Times" w:hAnsi="Times"/>
        </w:rPr>
        <w:footnoteReference w:id="85"/>
      </w:r>
      <w:r w:rsidR="00CE3DDD" w:rsidRPr="002C194F">
        <w:rPr>
          <w:rFonts w:ascii="Times" w:hAnsi="Times"/>
        </w:rPr>
        <w:t xml:space="preserve"> </w:t>
      </w:r>
      <w:proofErr w:type="spellStart"/>
      <w:r w:rsidR="00CE3DDD" w:rsidRPr="002C194F">
        <w:rPr>
          <w:rFonts w:ascii="Times" w:hAnsi="Times"/>
        </w:rPr>
        <w:t>Lotame</w:t>
      </w:r>
      <w:proofErr w:type="spellEnd"/>
      <w:r w:rsidR="00CE3DDD" w:rsidRPr="002C194F">
        <w:rPr>
          <w:rFonts w:ascii="Times" w:hAnsi="Times"/>
        </w:rPr>
        <w:t xml:space="preserve"> </w:t>
      </w:r>
      <w:r>
        <w:rPr>
          <w:rFonts w:ascii="Times" w:hAnsi="Times"/>
          <w:i/>
        </w:rPr>
        <w:t>gathers, monitors and</w:t>
      </w:r>
      <w:r w:rsidR="00CE3DDD" w:rsidRPr="00AD7F69">
        <w:rPr>
          <w:rFonts w:ascii="Times" w:hAnsi="Times"/>
          <w:i/>
        </w:rPr>
        <w:t xml:space="preserve"> stores</w:t>
      </w:r>
      <w:r w:rsidR="00CE3DDD" w:rsidRPr="002C194F">
        <w:rPr>
          <w:rFonts w:ascii="Times" w:hAnsi="Times"/>
        </w:rPr>
        <w:t xml:space="preserve"> over 240 billion interests, actions and attributes on social networking sites</w:t>
      </w:r>
      <w:r w:rsidR="00CE3DDD" w:rsidRPr="002C194F">
        <w:rPr>
          <w:rFonts w:ascii="Times" w:hAnsi="Times"/>
          <w:i/>
        </w:rPr>
        <w:t xml:space="preserve"> monthly, </w:t>
      </w:r>
      <w:r w:rsidR="00CE3DDD" w:rsidRPr="002C194F">
        <w:rPr>
          <w:rFonts w:ascii="Times" w:hAnsi="Times"/>
        </w:rPr>
        <w:t xml:space="preserve">including what online users create, rate, like, send, share, upload, comment, edit, post, watch, use, listen to, and the </w:t>
      </w:r>
      <w:proofErr w:type="spellStart"/>
      <w:r w:rsidR="00CE3DDD" w:rsidRPr="002C194F">
        <w:rPr>
          <w:rFonts w:ascii="Times" w:hAnsi="Times"/>
        </w:rPr>
        <w:t>recency</w:t>
      </w:r>
      <w:proofErr w:type="spellEnd"/>
      <w:r w:rsidR="00CE3DDD" w:rsidRPr="002C194F">
        <w:rPr>
          <w:rFonts w:ascii="Times" w:hAnsi="Times"/>
        </w:rPr>
        <w:t xml:space="preserve"> and frequency of interests or actions.</w:t>
      </w:r>
      <w:r w:rsidR="007F34CD">
        <w:rPr>
          <w:rStyle w:val="FootnoteReference"/>
          <w:rFonts w:ascii="Times" w:hAnsi="Times"/>
        </w:rPr>
        <w:footnoteReference w:id="86"/>
      </w:r>
      <w:r w:rsidR="00CE3DDD" w:rsidRPr="002C194F">
        <w:rPr>
          <w:rFonts w:ascii="Times" w:hAnsi="Times"/>
        </w:rPr>
        <w:t xml:space="preserve"> </w:t>
      </w:r>
      <w:r>
        <w:rPr>
          <w:rFonts w:ascii="Times" w:hAnsi="Times"/>
        </w:rPr>
        <w:t xml:space="preserve">Every single </w:t>
      </w:r>
      <w:r w:rsidR="0064590C">
        <w:rPr>
          <w:rFonts w:ascii="Times" w:hAnsi="Times"/>
        </w:rPr>
        <w:t>online activity is an object for invasion</w:t>
      </w:r>
      <w:r w:rsidR="00C225C1">
        <w:rPr>
          <w:rFonts w:ascii="Times" w:hAnsi="Times"/>
        </w:rPr>
        <w:t>.</w:t>
      </w:r>
      <w:r>
        <w:rPr>
          <w:rFonts w:ascii="Times" w:hAnsi="Times"/>
        </w:rPr>
        <w:t xml:space="preserve"> </w:t>
      </w:r>
      <w:r w:rsidR="00C225C1">
        <w:rPr>
          <w:rFonts w:ascii="Times" w:hAnsi="Times"/>
        </w:rPr>
        <w:t>The data collected (most of which includes very personal information) is bought, sold and used to aggressively target consumers</w:t>
      </w:r>
      <w:r>
        <w:rPr>
          <w:rFonts w:ascii="Times" w:hAnsi="Times"/>
        </w:rPr>
        <w:t xml:space="preserve">. </w:t>
      </w:r>
      <w:r w:rsidRPr="007F34CD">
        <w:rPr>
          <w:rFonts w:ascii="Times" w:hAnsi="Times"/>
        </w:rPr>
        <w:t xml:space="preserve">However, </w:t>
      </w:r>
      <w:r w:rsidR="00C225C1" w:rsidRPr="007F34CD">
        <w:rPr>
          <w:rFonts w:ascii="Times" w:hAnsi="Times"/>
        </w:rPr>
        <w:t xml:space="preserve">despite </w:t>
      </w:r>
      <w:r w:rsidRPr="007F34CD">
        <w:rPr>
          <w:rFonts w:ascii="Times" w:hAnsi="Times"/>
        </w:rPr>
        <w:t xml:space="preserve">the fact that </w:t>
      </w:r>
      <w:r w:rsidR="00C225C1" w:rsidRPr="007F34CD">
        <w:rPr>
          <w:rFonts w:ascii="Times" w:hAnsi="Times"/>
        </w:rPr>
        <w:t>the Internet has taken on this frightful Orwellian character, its users are, at best, mystified by its potential and, at worst, completely indifferent</w:t>
      </w:r>
      <w:r w:rsidRPr="007F34CD">
        <w:rPr>
          <w:rFonts w:ascii="Times" w:hAnsi="Times"/>
        </w:rPr>
        <w:t xml:space="preserve">. </w:t>
      </w:r>
    </w:p>
    <w:p w:rsidR="00165B05" w:rsidRPr="002C194F" w:rsidRDefault="00165B05" w:rsidP="009141E4">
      <w:pPr>
        <w:rPr>
          <w:rFonts w:ascii="Times" w:hAnsi="Times"/>
        </w:rPr>
      </w:pPr>
    </w:p>
    <w:p w:rsidR="0061615E" w:rsidRDefault="0078734E" w:rsidP="009141E4">
      <w:pPr>
        <w:rPr>
          <w:rFonts w:ascii="Times" w:hAnsi="Times"/>
          <w:b/>
          <w:color w:val="FF0000"/>
        </w:rPr>
      </w:pPr>
      <w:r>
        <w:rPr>
          <w:rFonts w:ascii="Times" w:hAnsi="Times"/>
          <w:b/>
        </w:rPr>
        <w:t>ii</w:t>
      </w:r>
      <w:r w:rsidR="00A03442">
        <w:rPr>
          <w:rFonts w:ascii="Times" w:hAnsi="Times"/>
          <w:b/>
        </w:rPr>
        <w:t>i</w:t>
      </w:r>
      <w:r>
        <w:rPr>
          <w:rFonts w:ascii="Times" w:hAnsi="Times"/>
          <w:b/>
        </w:rPr>
        <w:t xml:space="preserve">. </w:t>
      </w:r>
      <w:r w:rsidR="00165B05" w:rsidRPr="00165B05">
        <w:rPr>
          <w:rFonts w:ascii="Times" w:hAnsi="Times"/>
          <w:b/>
        </w:rPr>
        <w:t>The</w:t>
      </w:r>
      <w:r w:rsidR="00165B05">
        <w:rPr>
          <w:rFonts w:ascii="Times" w:hAnsi="Times"/>
          <w:b/>
        </w:rPr>
        <w:t xml:space="preserve"> Participatory M</w:t>
      </w:r>
      <w:r w:rsidR="00165B05" w:rsidRPr="00165B05">
        <w:rPr>
          <w:rFonts w:ascii="Times" w:hAnsi="Times"/>
          <w:b/>
        </w:rPr>
        <w:t>ovement</w:t>
      </w:r>
    </w:p>
    <w:p w:rsidR="00165B05" w:rsidRDefault="00165B05" w:rsidP="00165B05">
      <w:pPr>
        <w:rPr>
          <w:rFonts w:ascii="Times" w:hAnsi="Times"/>
          <w:b/>
          <w:color w:val="FF0000"/>
        </w:rPr>
      </w:pPr>
    </w:p>
    <w:p w:rsidR="00DF4445" w:rsidRDefault="00501C0E" w:rsidP="00DF4445">
      <w:pPr>
        <w:spacing w:line="480" w:lineRule="auto"/>
        <w:ind w:firstLine="720"/>
        <w:rPr>
          <w:rFonts w:ascii="Times" w:hAnsi="Times"/>
        </w:rPr>
      </w:pPr>
      <w:r w:rsidRPr="002C194F">
        <w:rPr>
          <w:rFonts w:ascii="Times" w:hAnsi="Times"/>
        </w:rPr>
        <w:t>Surveillance</w:t>
      </w:r>
      <w:r w:rsidR="008003E3">
        <w:rPr>
          <w:rFonts w:ascii="Times" w:hAnsi="Times"/>
        </w:rPr>
        <w:t xml:space="preserve"> </w:t>
      </w:r>
      <w:r w:rsidR="00DF4445">
        <w:rPr>
          <w:rFonts w:ascii="Times" w:hAnsi="Times"/>
        </w:rPr>
        <w:t>has</w:t>
      </w:r>
      <w:r w:rsidRPr="002C194F">
        <w:rPr>
          <w:rFonts w:ascii="Times" w:hAnsi="Times"/>
        </w:rPr>
        <w:t xml:space="preserve"> become so </w:t>
      </w:r>
      <w:r w:rsidR="008003E3">
        <w:rPr>
          <w:rFonts w:ascii="Times" w:hAnsi="Times"/>
        </w:rPr>
        <w:t xml:space="preserve">culturally integrated, </w:t>
      </w:r>
      <w:r w:rsidR="00DF4445">
        <w:rPr>
          <w:rFonts w:ascii="Times" w:hAnsi="Times"/>
        </w:rPr>
        <w:t xml:space="preserve">even when </w:t>
      </w:r>
      <w:r w:rsidR="008003E3">
        <w:rPr>
          <w:rFonts w:ascii="Times" w:hAnsi="Times"/>
        </w:rPr>
        <w:t>it i</w:t>
      </w:r>
      <w:r w:rsidRPr="002C194F">
        <w:rPr>
          <w:rFonts w:ascii="Times" w:hAnsi="Times"/>
        </w:rPr>
        <w:t>s</w:t>
      </w:r>
      <w:r w:rsidR="008003E3">
        <w:rPr>
          <w:rFonts w:ascii="Times" w:hAnsi="Times"/>
        </w:rPr>
        <w:t xml:space="preserve"> </w:t>
      </w:r>
      <w:r w:rsidR="00DF4445">
        <w:rPr>
          <w:rFonts w:ascii="Times" w:hAnsi="Times"/>
        </w:rPr>
        <w:t xml:space="preserve">recognized it is </w:t>
      </w:r>
      <w:r w:rsidR="008003E3">
        <w:rPr>
          <w:rFonts w:ascii="Times" w:hAnsi="Times"/>
        </w:rPr>
        <w:t>accepted as</w:t>
      </w:r>
      <w:r w:rsidRPr="002C194F">
        <w:rPr>
          <w:rFonts w:ascii="Times" w:hAnsi="Times"/>
        </w:rPr>
        <w:t xml:space="preserve"> ordinary and safe. According to </w:t>
      </w:r>
      <w:r w:rsidR="00DF4445">
        <w:rPr>
          <w:rFonts w:ascii="Times" w:hAnsi="Times"/>
        </w:rPr>
        <w:t xml:space="preserve">William </w:t>
      </w:r>
      <w:r w:rsidRPr="002C194F">
        <w:rPr>
          <w:rFonts w:ascii="Times" w:hAnsi="Times"/>
        </w:rPr>
        <w:t xml:space="preserve">Webster, the normalization of surveillance has transformed daily life into a </w:t>
      </w:r>
      <w:r w:rsidR="00DF4445">
        <w:rPr>
          <w:rFonts w:ascii="Times" w:hAnsi="Times"/>
        </w:rPr>
        <w:t>“</w:t>
      </w:r>
      <w:r w:rsidRPr="002C194F">
        <w:rPr>
          <w:rFonts w:ascii="Times" w:hAnsi="Times"/>
        </w:rPr>
        <w:t>data-producing laboratory</w:t>
      </w:r>
      <w:r w:rsidR="00DF4445">
        <w:rPr>
          <w:rFonts w:ascii="Times" w:hAnsi="Times"/>
        </w:rPr>
        <w:t>”</w:t>
      </w:r>
      <w:r w:rsidR="008355C1">
        <w:rPr>
          <w:rFonts w:ascii="Times" w:hAnsi="Times"/>
        </w:rPr>
        <w:t>.</w:t>
      </w:r>
      <w:r w:rsidR="00DF4445">
        <w:rPr>
          <w:rStyle w:val="FootnoteReference"/>
          <w:rFonts w:ascii="Times" w:hAnsi="Times"/>
        </w:rPr>
        <w:footnoteReference w:id="87"/>
      </w:r>
      <w:r w:rsidRPr="002C194F">
        <w:rPr>
          <w:rFonts w:ascii="Times" w:hAnsi="Times"/>
        </w:rPr>
        <w:t xml:space="preserve"> </w:t>
      </w:r>
      <w:r w:rsidR="008003E3">
        <w:rPr>
          <w:rFonts w:ascii="Times" w:hAnsi="Times"/>
        </w:rPr>
        <w:t>P</w:t>
      </w:r>
      <w:r w:rsidR="008003E3" w:rsidRPr="002C194F">
        <w:rPr>
          <w:rFonts w:ascii="Times" w:hAnsi="Times"/>
        </w:rPr>
        <w:t xml:space="preserve">eople </w:t>
      </w:r>
      <w:r w:rsidR="008003E3">
        <w:rPr>
          <w:rFonts w:ascii="Times" w:hAnsi="Times"/>
        </w:rPr>
        <w:t>self-disclose</w:t>
      </w:r>
      <w:r w:rsidR="008003E3" w:rsidRPr="002C194F">
        <w:rPr>
          <w:rFonts w:ascii="Times" w:hAnsi="Times"/>
        </w:rPr>
        <w:t xml:space="preserve"> </w:t>
      </w:r>
      <w:r w:rsidR="008003E3">
        <w:rPr>
          <w:rFonts w:ascii="Times" w:hAnsi="Times"/>
        </w:rPr>
        <w:t xml:space="preserve">their </w:t>
      </w:r>
      <w:r w:rsidR="008003E3" w:rsidRPr="002C194F">
        <w:rPr>
          <w:rFonts w:ascii="Times" w:hAnsi="Times"/>
        </w:rPr>
        <w:t xml:space="preserve">personal information to access services, to travel, to open bank </w:t>
      </w:r>
      <w:r w:rsidR="008003E3">
        <w:rPr>
          <w:rFonts w:ascii="Times" w:hAnsi="Times"/>
        </w:rPr>
        <w:t xml:space="preserve">accounts, to </w:t>
      </w:r>
      <w:r w:rsidR="008003E3">
        <w:rPr>
          <w:rFonts w:ascii="Times" w:hAnsi="Times"/>
        </w:rPr>
        <w:lastRenderedPageBreak/>
        <w:t>use mobile phones and</w:t>
      </w:r>
      <w:r w:rsidR="008003E3" w:rsidRPr="002C194F">
        <w:rPr>
          <w:rFonts w:ascii="Times" w:hAnsi="Times"/>
        </w:rPr>
        <w:t xml:space="preserve"> to make purchases. </w:t>
      </w:r>
      <w:r w:rsidR="00781316" w:rsidRPr="002C194F">
        <w:rPr>
          <w:rFonts w:ascii="Times" w:hAnsi="Times"/>
        </w:rPr>
        <w:t xml:space="preserve">However, </w:t>
      </w:r>
      <w:r w:rsidR="008003E3">
        <w:rPr>
          <w:rFonts w:ascii="Times" w:hAnsi="Times"/>
        </w:rPr>
        <w:t>surveillance and self-</w:t>
      </w:r>
      <w:r w:rsidR="0078734E">
        <w:rPr>
          <w:rFonts w:ascii="Times" w:hAnsi="Times"/>
        </w:rPr>
        <w:t>disclosure</w:t>
      </w:r>
      <w:r w:rsidR="00165B05" w:rsidRPr="002C194F">
        <w:rPr>
          <w:rFonts w:ascii="Times" w:hAnsi="Times"/>
        </w:rPr>
        <w:t xml:space="preserve"> is </w:t>
      </w:r>
      <w:r w:rsidRPr="002C194F">
        <w:rPr>
          <w:rFonts w:ascii="Times" w:hAnsi="Times"/>
        </w:rPr>
        <w:t xml:space="preserve">not merely tolerated, it is </w:t>
      </w:r>
      <w:r w:rsidR="00165B05" w:rsidRPr="002C194F">
        <w:rPr>
          <w:rFonts w:ascii="Times" w:hAnsi="Times"/>
        </w:rPr>
        <w:t>embraced. People actively participate in self-surveillance</w:t>
      </w:r>
      <w:r w:rsidR="00DF4445">
        <w:rPr>
          <w:rFonts w:ascii="Times" w:hAnsi="Times"/>
        </w:rPr>
        <w:t xml:space="preserve"> recreationally</w:t>
      </w:r>
      <w:r w:rsidR="00165B05" w:rsidRPr="002C194F">
        <w:rPr>
          <w:rFonts w:ascii="Times" w:hAnsi="Times"/>
        </w:rPr>
        <w:t xml:space="preserve">, </w:t>
      </w:r>
      <w:r w:rsidR="008003E3">
        <w:rPr>
          <w:rFonts w:ascii="Times" w:hAnsi="Times"/>
        </w:rPr>
        <w:t>volunteering</w:t>
      </w:r>
      <w:r w:rsidR="00165B05" w:rsidRPr="002C194F">
        <w:rPr>
          <w:rFonts w:ascii="Times" w:hAnsi="Times"/>
        </w:rPr>
        <w:t xml:space="preserve"> personal information </w:t>
      </w:r>
      <w:r w:rsidR="008003E3">
        <w:rPr>
          <w:rFonts w:ascii="Times" w:hAnsi="Times"/>
        </w:rPr>
        <w:t>for</w:t>
      </w:r>
      <w:r w:rsidR="00165B05" w:rsidRPr="002C194F">
        <w:rPr>
          <w:rFonts w:ascii="Times" w:hAnsi="Times"/>
        </w:rPr>
        <w:t xml:space="preserve"> “lateral surveillance” by family members, friends, acquaintances and colleagues.</w:t>
      </w:r>
      <w:r w:rsidR="00DF4445">
        <w:rPr>
          <w:rStyle w:val="FootnoteReference"/>
          <w:rFonts w:ascii="Times" w:hAnsi="Times"/>
        </w:rPr>
        <w:footnoteReference w:id="88"/>
      </w:r>
      <w:r w:rsidR="00165B05" w:rsidRPr="002C194F">
        <w:rPr>
          <w:rFonts w:ascii="Times" w:hAnsi="Times"/>
        </w:rPr>
        <w:t xml:space="preserve"> </w:t>
      </w:r>
      <w:r w:rsidR="00781316" w:rsidRPr="002C194F">
        <w:rPr>
          <w:rFonts w:ascii="Times" w:hAnsi="Times"/>
        </w:rPr>
        <w:t xml:space="preserve">According to </w:t>
      </w:r>
      <w:r w:rsidR="00DF4445">
        <w:rPr>
          <w:rFonts w:ascii="Times" w:hAnsi="Times"/>
        </w:rPr>
        <w:t xml:space="preserve">John </w:t>
      </w:r>
      <w:r w:rsidR="00781316" w:rsidRPr="002C194F">
        <w:rPr>
          <w:rFonts w:ascii="Times" w:hAnsi="Times"/>
        </w:rPr>
        <w:t>McGrath, since the early twenty-first century, “letting the maximum possible number of people know our moods, our whereabouts, our opinions, our plans, and even our relationship to the afterlife has become…a social necessity</w:t>
      </w:r>
      <w:r w:rsidR="00DF4445">
        <w:rPr>
          <w:rFonts w:ascii="Times" w:hAnsi="Times"/>
        </w:rPr>
        <w:t>.</w:t>
      </w:r>
      <w:r w:rsidR="00781316" w:rsidRPr="002C194F">
        <w:rPr>
          <w:rFonts w:ascii="Times" w:hAnsi="Times"/>
        </w:rPr>
        <w:t>”</w:t>
      </w:r>
      <w:r w:rsidR="00DF4445">
        <w:rPr>
          <w:rStyle w:val="FootnoteReference"/>
          <w:rFonts w:ascii="Times" w:hAnsi="Times"/>
        </w:rPr>
        <w:footnoteReference w:id="89"/>
      </w:r>
      <w:r w:rsidR="00781316" w:rsidRPr="002C194F">
        <w:rPr>
          <w:rFonts w:ascii="Times" w:hAnsi="Times"/>
        </w:rPr>
        <w:t xml:space="preserve"> </w:t>
      </w:r>
      <w:r w:rsidR="008003E3">
        <w:rPr>
          <w:rFonts w:ascii="Times" w:hAnsi="Times"/>
        </w:rPr>
        <w:t>Even people that know their online activities are monitored self-disclose</w:t>
      </w:r>
      <w:r w:rsidR="006B626C" w:rsidRPr="002C194F">
        <w:rPr>
          <w:rFonts w:ascii="Times" w:hAnsi="Times"/>
        </w:rPr>
        <w:t xml:space="preserve"> </w:t>
      </w:r>
      <w:r w:rsidR="0078734E">
        <w:rPr>
          <w:rFonts w:ascii="Times" w:hAnsi="Times"/>
        </w:rPr>
        <w:t xml:space="preserve">detailed aspects of their personal lives. For example, people share </w:t>
      </w:r>
      <w:r w:rsidR="006B626C" w:rsidRPr="002C194F">
        <w:rPr>
          <w:rFonts w:ascii="Times" w:hAnsi="Times"/>
        </w:rPr>
        <w:t xml:space="preserve">their videos on YouTube, photographs on </w:t>
      </w:r>
      <w:proofErr w:type="spellStart"/>
      <w:r w:rsidR="006B626C" w:rsidRPr="002C194F">
        <w:rPr>
          <w:rFonts w:ascii="Times" w:hAnsi="Times"/>
        </w:rPr>
        <w:t>Flickr</w:t>
      </w:r>
      <w:proofErr w:type="spellEnd"/>
      <w:r w:rsidR="006B626C" w:rsidRPr="002C194F">
        <w:rPr>
          <w:rFonts w:ascii="Times" w:hAnsi="Times"/>
        </w:rPr>
        <w:t xml:space="preserve">, professional data on </w:t>
      </w:r>
      <w:proofErr w:type="spellStart"/>
      <w:r w:rsidR="006B626C" w:rsidRPr="002C194F">
        <w:rPr>
          <w:rFonts w:ascii="Times" w:hAnsi="Times"/>
        </w:rPr>
        <w:t>Linkedin</w:t>
      </w:r>
      <w:proofErr w:type="spellEnd"/>
      <w:r w:rsidR="006B626C" w:rsidRPr="002C194F">
        <w:rPr>
          <w:rFonts w:ascii="Times" w:hAnsi="Times"/>
        </w:rPr>
        <w:t xml:space="preserve">, books read on </w:t>
      </w:r>
      <w:proofErr w:type="spellStart"/>
      <w:r w:rsidR="006B626C" w:rsidRPr="002C194F">
        <w:rPr>
          <w:rFonts w:ascii="Times" w:hAnsi="Times"/>
        </w:rPr>
        <w:t>GoodReads</w:t>
      </w:r>
      <w:proofErr w:type="spellEnd"/>
      <w:r w:rsidR="006B626C" w:rsidRPr="002C194F">
        <w:rPr>
          <w:rFonts w:ascii="Times" w:hAnsi="Times"/>
        </w:rPr>
        <w:t>, details of trips</w:t>
      </w:r>
      <w:r w:rsidR="0078734E">
        <w:rPr>
          <w:rFonts w:ascii="Times" w:hAnsi="Times"/>
        </w:rPr>
        <w:t xml:space="preserve"> they have</w:t>
      </w:r>
      <w:r w:rsidR="006B626C" w:rsidRPr="002C194F">
        <w:rPr>
          <w:rFonts w:ascii="Times" w:hAnsi="Times"/>
        </w:rPr>
        <w:t xml:space="preserve"> taken on </w:t>
      </w:r>
      <w:proofErr w:type="spellStart"/>
      <w:r w:rsidR="006B626C" w:rsidRPr="002C194F">
        <w:rPr>
          <w:rFonts w:ascii="Times" w:hAnsi="Times"/>
        </w:rPr>
        <w:t>Dopplr</w:t>
      </w:r>
      <w:proofErr w:type="spellEnd"/>
      <w:r w:rsidR="006B626C" w:rsidRPr="002C194F">
        <w:rPr>
          <w:rFonts w:ascii="Times" w:hAnsi="Times"/>
        </w:rPr>
        <w:t xml:space="preserve">, places </w:t>
      </w:r>
      <w:r w:rsidR="0078734E">
        <w:rPr>
          <w:rFonts w:ascii="Times" w:hAnsi="Times"/>
        </w:rPr>
        <w:t>they have visited</w:t>
      </w:r>
      <w:r w:rsidR="006B626C" w:rsidRPr="002C194F">
        <w:rPr>
          <w:rFonts w:ascii="Times" w:hAnsi="Times"/>
        </w:rPr>
        <w:t xml:space="preserve"> on Foursquare, computer screens snapshots on </w:t>
      </w:r>
      <w:proofErr w:type="spellStart"/>
      <w:r w:rsidR="006B626C" w:rsidRPr="002C194F">
        <w:rPr>
          <w:rFonts w:ascii="Times" w:hAnsi="Times"/>
        </w:rPr>
        <w:t>Snoopon.me</w:t>
      </w:r>
      <w:proofErr w:type="spellEnd"/>
      <w:r w:rsidR="006B626C" w:rsidRPr="002C194F">
        <w:rPr>
          <w:rFonts w:ascii="Times" w:hAnsi="Times"/>
        </w:rPr>
        <w:t>, relationship</w:t>
      </w:r>
      <w:r w:rsidR="0078734E">
        <w:rPr>
          <w:rFonts w:ascii="Times" w:hAnsi="Times"/>
        </w:rPr>
        <w:t xml:space="preserve"> historie</w:t>
      </w:r>
      <w:r w:rsidR="006B626C" w:rsidRPr="002C194F">
        <w:rPr>
          <w:rFonts w:ascii="Times" w:hAnsi="Times"/>
        </w:rPr>
        <w:t xml:space="preserve">s on Facebook, </w:t>
      </w:r>
      <w:r w:rsidR="0078734E">
        <w:rPr>
          <w:rFonts w:ascii="Times" w:hAnsi="Times"/>
        </w:rPr>
        <w:t xml:space="preserve">personal </w:t>
      </w:r>
      <w:r w:rsidR="006B626C" w:rsidRPr="002C194F">
        <w:rPr>
          <w:rFonts w:ascii="Times" w:hAnsi="Times"/>
        </w:rPr>
        <w:t>profiles on MySpace, and sentiments on Twitter.</w:t>
      </w:r>
      <w:r w:rsidR="000F605A" w:rsidRPr="002C194F">
        <w:rPr>
          <w:rFonts w:ascii="Times" w:hAnsi="Times"/>
        </w:rPr>
        <w:t xml:space="preserve"> </w:t>
      </w:r>
    </w:p>
    <w:p w:rsidR="00B30C0F" w:rsidRPr="00013D43" w:rsidRDefault="008003E3" w:rsidP="00DF4445">
      <w:pPr>
        <w:spacing w:line="480" w:lineRule="auto"/>
        <w:ind w:firstLine="720"/>
        <w:rPr>
          <w:rFonts w:ascii="Times" w:hAnsi="Times"/>
        </w:rPr>
      </w:pPr>
      <w:r>
        <w:rPr>
          <w:rFonts w:ascii="Times" w:hAnsi="Times"/>
        </w:rPr>
        <w:t>S</w:t>
      </w:r>
      <w:r w:rsidR="0078734E">
        <w:rPr>
          <w:rFonts w:ascii="Times" w:hAnsi="Times"/>
        </w:rPr>
        <w:t>urveillance</w:t>
      </w:r>
      <w:r>
        <w:rPr>
          <w:rFonts w:ascii="Times" w:hAnsi="Times"/>
        </w:rPr>
        <w:t xml:space="preserve"> is implicitly accepted</w:t>
      </w:r>
      <w:r w:rsidR="0078734E">
        <w:rPr>
          <w:rFonts w:ascii="Times" w:hAnsi="Times"/>
        </w:rPr>
        <w:t xml:space="preserve"> a</w:t>
      </w:r>
      <w:r w:rsidR="00B30C0F">
        <w:rPr>
          <w:rFonts w:ascii="Times" w:hAnsi="Times"/>
        </w:rPr>
        <w:t>s a legitimate means of producing security and people actively participate in conducting surveillance in their private lives</w:t>
      </w:r>
      <w:r w:rsidR="0078734E">
        <w:rPr>
          <w:rFonts w:ascii="Times" w:hAnsi="Times"/>
        </w:rPr>
        <w:t xml:space="preserve">. </w:t>
      </w:r>
      <w:r w:rsidR="00B30C0F">
        <w:rPr>
          <w:rFonts w:ascii="Times" w:hAnsi="Times"/>
        </w:rPr>
        <w:t xml:space="preserve">People access websites such as </w:t>
      </w:r>
      <w:proofErr w:type="spellStart"/>
      <w:r w:rsidR="00B30C0F">
        <w:rPr>
          <w:rFonts w:ascii="Times" w:hAnsi="Times"/>
        </w:rPr>
        <w:t>F</w:t>
      </w:r>
      <w:r w:rsidR="006B626C" w:rsidRPr="002C194F">
        <w:rPr>
          <w:rFonts w:ascii="Times" w:hAnsi="Times"/>
        </w:rPr>
        <w:t>yiscreening</w:t>
      </w:r>
      <w:proofErr w:type="spellEnd"/>
      <w:r w:rsidR="006B626C" w:rsidRPr="002C194F">
        <w:rPr>
          <w:rFonts w:ascii="Times" w:hAnsi="Times"/>
        </w:rPr>
        <w:t>,</w:t>
      </w:r>
      <w:r w:rsidR="00D84EF7">
        <w:rPr>
          <w:rStyle w:val="FootnoteReference"/>
          <w:rFonts w:ascii="Times" w:hAnsi="Times"/>
        </w:rPr>
        <w:footnoteReference w:id="90"/>
      </w:r>
      <w:r w:rsidR="006B626C" w:rsidRPr="002C194F">
        <w:rPr>
          <w:rFonts w:ascii="Times" w:hAnsi="Times"/>
        </w:rPr>
        <w:t xml:space="preserve"> </w:t>
      </w:r>
      <w:proofErr w:type="spellStart"/>
      <w:r w:rsidR="006B626C" w:rsidRPr="002C194F">
        <w:rPr>
          <w:rFonts w:ascii="Times" w:hAnsi="Times"/>
        </w:rPr>
        <w:t>EmployeeScreenIQ</w:t>
      </w:r>
      <w:proofErr w:type="spellEnd"/>
      <w:r w:rsidR="000F605A" w:rsidRPr="002C194F">
        <w:rPr>
          <w:rFonts w:ascii="Times" w:hAnsi="Times"/>
        </w:rPr>
        <w:t>,</w:t>
      </w:r>
      <w:r w:rsidR="00D84EF7">
        <w:rPr>
          <w:rStyle w:val="FootnoteReference"/>
          <w:rFonts w:ascii="Times" w:hAnsi="Times"/>
        </w:rPr>
        <w:footnoteReference w:id="91"/>
      </w:r>
      <w:r w:rsidR="00B30C0F">
        <w:rPr>
          <w:rFonts w:ascii="Times" w:hAnsi="Times"/>
        </w:rPr>
        <w:t xml:space="preserve"> </w:t>
      </w:r>
      <w:proofErr w:type="spellStart"/>
      <w:r w:rsidR="000F605A" w:rsidRPr="002C194F">
        <w:rPr>
          <w:rFonts w:ascii="Times" w:hAnsi="Times"/>
        </w:rPr>
        <w:t>Catchacheat</w:t>
      </w:r>
      <w:proofErr w:type="spellEnd"/>
      <w:r w:rsidR="00D84EF7">
        <w:rPr>
          <w:rStyle w:val="FootnoteReference"/>
          <w:rFonts w:ascii="Times" w:hAnsi="Times"/>
        </w:rPr>
        <w:footnoteReference w:id="92"/>
      </w:r>
      <w:r w:rsidR="000F605A" w:rsidRPr="002C194F">
        <w:rPr>
          <w:rFonts w:ascii="Times" w:hAnsi="Times"/>
        </w:rPr>
        <w:t xml:space="preserve"> </w:t>
      </w:r>
      <w:r w:rsidR="006B626C" w:rsidRPr="002C194F">
        <w:rPr>
          <w:rFonts w:ascii="Times" w:hAnsi="Times"/>
        </w:rPr>
        <w:t xml:space="preserve">and </w:t>
      </w:r>
      <w:proofErr w:type="spellStart"/>
      <w:r w:rsidR="006B626C" w:rsidRPr="002C194F">
        <w:rPr>
          <w:rFonts w:ascii="Times" w:hAnsi="Times"/>
        </w:rPr>
        <w:t>Abika</w:t>
      </w:r>
      <w:proofErr w:type="spellEnd"/>
      <w:r w:rsidR="00D84EF7">
        <w:rPr>
          <w:rStyle w:val="FootnoteReference"/>
          <w:rFonts w:ascii="Times" w:hAnsi="Times"/>
        </w:rPr>
        <w:footnoteReference w:id="93"/>
      </w:r>
      <w:r w:rsidR="006B626C" w:rsidRPr="002C194F">
        <w:rPr>
          <w:rFonts w:ascii="Times" w:hAnsi="Times"/>
        </w:rPr>
        <w:t xml:space="preserve"> to </w:t>
      </w:r>
      <w:r w:rsidR="00136CEF" w:rsidRPr="002C194F">
        <w:rPr>
          <w:rFonts w:ascii="Times" w:hAnsi="Times"/>
        </w:rPr>
        <w:t>obtain</w:t>
      </w:r>
      <w:r w:rsidR="00D84EF7">
        <w:rPr>
          <w:rFonts w:ascii="Times" w:hAnsi="Times"/>
        </w:rPr>
        <w:t xml:space="preserve"> detailed dossiers</w:t>
      </w:r>
      <w:r w:rsidR="000F605A" w:rsidRPr="002C194F">
        <w:rPr>
          <w:rFonts w:ascii="Times" w:hAnsi="Times"/>
        </w:rPr>
        <w:t xml:space="preserve"> </w:t>
      </w:r>
      <w:r w:rsidR="00D84EF7">
        <w:rPr>
          <w:rFonts w:ascii="Times" w:hAnsi="Times"/>
        </w:rPr>
        <w:t>of</w:t>
      </w:r>
      <w:r w:rsidR="000F605A" w:rsidRPr="002C194F">
        <w:rPr>
          <w:rFonts w:ascii="Times" w:hAnsi="Times"/>
        </w:rPr>
        <w:t xml:space="preserve"> people</w:t>
      </w:r>
      <w:r w:rsidR="006B626C" w:rsidRPr="002C194F">
        <w:rPr>
          <w:rFonts w:ascii="Times" w:hAnsi="Times"/>
        </w:rPr>
        <w:t>’s web trails</w:t>
      </w:r>
      <w:r w:rsidR="00313D40" w:rsidRPr="002C194F">
        <w:rPr>
          <w:rFonts w:ascii="Times" w:hAnsi="Times"/>
        </w:rPr>
        <w:t>, cellular phone use</w:t>
      </w:r>
      <w:r w:rsidR="006B626C" w:rsidRPr="002C194F">
        <w:rPr>
          <w:rFonts w:ascii="Times" w:hAnsi="Times"/>
        </w:rPr>
        <w:t xml:space="preserve"> and </w:t>
      </w:r>
      <w:r w:rsidR="00313D40" w:rsidRPr="002C194F">
        <w:rPr>
          <w:rFonts w:ascii="Times" w:hAnsi="Times"/>
        </w:rPr>
        <w:t xml:space="preserve">personal </w:t>
      </w:r>
      <w:r w:rsidR="000F605A" w:rsidRPr="002C194F">
        <w:rPr>
          <w:rFonts w:ascii="Times" w:hAnsi="Times"/>
        </w:rPr>
        <w:t>histories</w:t>
      </w:r>
      <w:r w:rsidR="006B626C" w:rsidRPr="002C194F">
        <w:rPr>
          <w:rFonts w:ascii="Times" w:hAnsi="Times"/>
        </w:rPr>
        <w:t xml:space="preserve">. People conduct surveillance on their communities </w:t>
      </w:r>
      <w:r w:rsidR="00D84EF7">
        <w:rPr>
          <w:rFonts w:ascii="Times" w:hAnsi="Times"/>
        </w:rPr>
        <w:t>through websites such as Family Watchdog,</w:t>
      </w:r>
      <w:r w:rsidR="00D84EF7">
        <w:rPr>
          <w:rStyle w:val="FootnoteReference"/>
          <w:rFonts w:ascii="Times" w:hAnsi="Times"/>
        </w:rPr>
        <w:footnoteReference w:id="94"/>
      </w:r>
      <w:r w:rsidR="00D84EF7">
        <w:rPr>
          <w:rFonts w:ascii="Times" w:hAnsi="Times"/>
        </w:rPr>
        <w:t xml:space="preserve"> </w:t>
      </w:r>
      <w:r w:rsidR="00B30C0F">
        <w:rPr>
          <w:rFonts w:ascii="Times" w:hAnsi="Times"/>
        </w:rPr>
        <w:t>Cop</w:t>
      </w:r>
      <w:r w:rsidR="00D84EF7">
        <w:rPr>
          <w:rFonts w:ascii="Times" w:hAnsi="Times"/>
        </w:rPr>
        <w:t xml:space="preserve"> </w:t>
      </w:r>
      <w:r w:rsidR="00B30C0F">
        <w:rPr>
          <w:rFonts w:ascii="Times" w:hAnsi="Times"/>
        </w:rPr>
        <w:t>Watch</w:t>
      </w:r>
      <w:r w:rsidR="00D84EF7">
        <w:rPr>
          <w:rStyle w:val="FootnoteReference"/>
          <w:rFonts w:ascii="Times" w:hAnsi="Times"/>
        </w:rPr>
        <w:footnoteReference w:id="95"/>
      </w:r>
      <w:r w:rsidR="00B30C0F">
        <w:rPr>
          <w:rFonts w:ascii="Times" w:hAnsi="Times"/>
        </w:rPr>
        <w:t xml:space="preserve"> and Busted</w:t>
      </w:r>
      <w:r w:rsidR="00D84EF7">
        <w:rPr>
          <w:rFonts w:ascii="Times" w:hAnsi="Times"/>
        </w:rPr>
        <w:t>!</w:t>
      </w:r>
      <w:r w:rsidR="00B30C0F">
        <w:rPr>
          <w:rFonts w:ascii="Times" w:hAnsi="Times"/>
        </w:rPr>
        <w:t xml:space="preserve"> </w:t>
      </w:r>
      <w:proofErr w:type="spellStart"/>
      <w:r w:rsidR="00B30C0F">
        <w:rPr>
          <w:rFonts w:ascii="Times" w:hAnsi="Times"/>
        </w:rPr>
        <w:t>Mugshots</w:t>
      </w:r>
      <w:proofErr w:type="spellEnd"/>
      <w:r w:rsidR="006B626C" w:rsidRPr="002C194F">
        <w:rPr>
          <w:rFonts w:ascii="Times" w:hAnsi="Times"/>
        </w:rPr>
        <w:t>.</w:t>
      </w:r>
      <w:r w:rsidR="00D84EF7">
        <w:rPr>
          <w:rStyle w:val="FootnoteReference"/>
          <w:rFonts w:ascii="Times" w:hAnsi="Times"/>
        </w:rPr>
        <w:footnoteReference w:id="96"/>
      </w:r>
      <w:r w:rsidR="006B626C" w:rsidRPr="002C194F">
        <w:rPr>
          <w:rFonts w:ascii="Times" w:hAnsi="Times"/>
        </w:rPr>
        <w:t xml:space="preserve"> People </w:t>
      </w:r>
      <w:r w:rsidR="00313D40" w:rsidRPr="002C194F">
        <w:rPr>
          <w:rFonts w:ascii="Times" w:hAnsi="Times"/>
        </w:rPr>
        <w:t xml:space="preserve">can </w:t>
      </w:r>
      <w:r w:rsidR="006B626C" w:rsidRPr="002C194F">
        <w:rPr>
          <w:rFonts w:ascii="Times" w:hAnsi="Times"/>
        </w:rPr>
        <w:t xml:space="preserve">even actively participate in the surveillance </w:t>
      </w:r>
      <w:r w:rsidR="00313D40" w:rsidRPr="002C194F">
        <w:rPr>
          <w:rFonts w:ascii="Times" w:hAnsi="Times"/>
        </w:rPr>
        <w:t>of the Mexico-</w:t>
      </w:r>
      <w:r w:rsidR="006B626C" w:rsidRPr="002C194F">
        <w:rPr>
          <w:rFonts w:ascii="Times" w:hAnsi="Times"/>
        </w:rPr>
        <w:t xml:space="preserve">US border online through the Texas Virtual </w:t>
      </w:r>
      <w:r w:rsidR="006B626C" w:rsidRPr="002C194F">
        <w:rPr>
          <w:rFonts w:ascii="Times" w:hAnsi="Times"/>
        </w:rPr>
        <w:lastRenderedPageBreak/>
        <w:t>Border Watch Program.</w:t>
      </w:r>
      <w:r w:rsidR="00E41898">
        <w:rPr>
          <w:rStyle w:val="FootnoteReference"/>
          <w:rFonts w:ascii="Times" w:hAnsi="Times"/>
        </w:rPr>
        <w:footnoteReference w:id="97"/>
      </w:r>
      <w:r w:rsidR="000F605A" w:rsidRPr="002C194F">
        <w:rPr>
          <w:rFonts w:ascii="Times" w:hAnsi="Times"/>
        </w:rPr>
        <w:t xml:space="preserve"> </w:t>
      </w:r>
      <w:r w:rsidR="00B30C0F" w:rsidRPr="002C194F">
        <w:rPr>
          <w:rFonts w:ascii="Times" w:hAnsi="Times"/>
        </w:rPr>
        <w:t>Online companies such as Microsoft, Google and Verizon actively construct a sense of online risk to children and directly link parents to monitoring software</w:t>
      </w:r>
      <w:r w:rsidR="00B30C0F">
        <w:rPr>
          <w:rFonts w:ascii="Times" w:hAnsi="Times"/>
        </w:rPr>
        <w:t xml:space="preserve"> that enables them to control their children’s internet usage</w:t>
      </w:r>
      <w:r w:rsidR="00B30C0F" w:rsidRPr="002C194F">
        <w:rPr>
          <w:rFonts w:ascii="Times" w:hAnsi="Times"/>
        </w:rPr>
        <w:t>.</w:t>
      </w:r>
      <w:r w:rsidR="00E41898">
        <w:rPr>
          <w:rStyle w:val="FootnoteReference"/>
          <w:rFonts w:ascii="Times" w:hAnsi="Times"/>
        </w:rPr>
        <w:footnoteReference w:id="98"/>
      </w:r>
      <w:r w:rsidR="00B30C0F">
        <w:rPr>
          <w:rFonts w:ascii="Times" w:hAnsi="Times"/>
        </w:rPr>
        <w:t xml:space="preserve"> </w:t>
      </w:r>
      <w:proofErr w:type="spellStart"/>
      <w:r w:rsidR="008A294E" w:rsidRPr="002C194F">
        <w:rPr>
          <w:rFonts w:ascii="Times" w:hAnsi="Times"/>
        </w:rPr>
        <w:t>WikiLeaks</w:t>
      </w:r>
      <w:proofErr w:type="spellEnd"/>
      <w:r w:rsidR="0075055B" w:rsidRPr="002C194F">
        <w:rPr>
          <w:rFonts w:ascii="Times" w:hAnsi="Times"/>
        </w:rPr>
        <w:t xml:space="preserve">, a </w:t>
      </w:r>
      <w:r w:rsidR="000F605A" w:rsidRPr="002C194F">
        <w:rPr>
          <w:rFonts w:ascii="Times" w:hAnsi="Times"/>
        </w:rPr>
        <w:t xml:space="preserve">novel </w:t>
      </w:r>
      <w:r w:rsidR="0075055B" w:rsidRPr="002C194F">
        <w:rPr>
          <w:rFonts w:ascii="Times" w:hAnsi="Times"/>
        </w:rPr>
        <w:t>website from Denmark</w:t>
      </w:r>
      <w:r w:rsidR="00B30C0F">
        <w:rPr>
          <w:rFonts w:ascii="Times" w:hAnsi="Times"/>
        </w:rPr>
        <w:t xml:space="preserve"> that </w:t>
      </w:r>
      <w:r w:rsidR="0075055B" w:rsidRPr="002C194F">
        <w:rPr>
          <w:rStyle w:val="st"/>
          <w:rFonts w:ascii="Times" w:hAnsi="Times"/>
        </w:rPr>
        <w:t xml:space="preserve">publishes confidential government and corporate sector documents, </w:t>
      </w:r>
      <w:r w:rsidR="000F605A" w:rsidRPr="002C194F">
        <w:rPr>
          <w:rStyle w:val="st"/>
          <w:rFonts w:ascii="Times" w:hAnsi="Times"/>
        </w:rPr>
        <w:t>exemplifies</w:t>
      </w:r>
      <w:r w:rsidR="0075055B" w:rsidRPr="002C194F">
        <w:rPr>
          <w:rStyle w:val="st"/>
          <w:rFonts w:ascii="Times" w:hAnsi="Times"/>
        </w:rPr>
        <w:t xml:space="preserve"> </w:t>
      </w:r>
      <w:r w:rsidR="00EA7EAA" w:rsidRPr="002C194F">
        <w:rPr>
          <w:rFonts w:ascii="Times" w:hAnsi="Times"/>
        </w:rPr>
        <w:t>a new kind of</w:t>
      </w:r>
      <w:r w:rsidR="008A294E" w:rsidRPr="002C194F">
        <w:rPr>
          <w:rFonts w:ascii="Times" w:hAnsi="Times"/>
        </w:rPr>
        <w:t xml:space="preserve"> upwards surveillance</w:t>
      </w:r>
      <w:r w:rsidR="0075055B" w:rsidRPr="002C194F">
        <w:rPr>
          <w:rFonts w:ascii="Times" w:hAnsi="Times"/>
        </w:rPr>
        <w:t xml:space="preserve"> by people on the state</w:t>
      </w:r>
      <w:r w:rsidR="008A294E" w:rsidRPr="002C194F">
        <w:rPr>
          <w:rFonts w:ascii="Times" w:hAnsi="Times"/>
        </w:rPr>
        <w:t xml:space="preserve"> </w:t>
      </w:r>
      <w:r w:rsidR="00EA7EAA" w:rsidRPr="002C194F">
        <w:rPr>
          <w:rFonts w:ascii="Times" w:hAnsi="Times"/>
        </w:rPr>
        <w:t>that would have been unacceptable under authoritarian regimes</w:t>
      </w:r>
      <w:r w:rsidR="008A294E" w:rsidRPr="002C194F">
        <w:rPr>
          <w:rFonts w:ascii="Times" w:hAnsi="Times"/>
        </w:rPr>
        <w:t>.</w:t>
      </w:r>
      <w:r w:rsidR="00013D43">
        <w:rPr>
          <w:rStyle w:val="FootnoteReference"/>
          <w:rFonts w:ascii="Times" w:hAnsi="Times"/>
        </w:rPr>
        <w:footnoteReference w:id="99"/>
      </w:r>
      <w:r w:rsidR="00B30C0F">
        <w:rPr>
          <w:rFonts w:ascii="Times" w:hAnsi="Times"/>
        </w:rPr>
        <w:t xml:space="preserve"> </w:t>
      </w:r>
      <w:r w:rsidR="00B30C0F" w:rsidRPr="00013D43">
        <w:rPr>
          <w:rFonts w:ascii="Times" w:hAnsi="Times"/>
        </w:rPr>
        <w:t xml:space="preserve">The participatory movement illustrates </w:t>
      </w:r>
      <w:r w:rsidR="00013D43" w:rsidRPr="00013D43">
        <w:rPr>
          <w:rFonts w:ascii="Times" w:hAnsi="Times"/>
        </w:rPr>
        <w:t>the deep integration of</w:t>
      </w:r>
      <w:r w:rsidR="00B30C0F" w:rsidRPr="00013D43">
        <w:rPr>
          <w:rFonts w:ascii="Times" w:hAnsi="Times"/>
        </w:rPr>
        <w:t xml:space="preserve"> </w:t>
      </w:r>
      <w:r w:rsidR="00BC0A08" w:rsidRPr="00013D43">
        <w:rPr>
          <w:rFonts w:ascii="Times" w:hAnsi="Times"/>
        </w:rPr>
        <w:t xml:space="preserve">surveillance in the collective rationality of Western culture. </w:t>
      </w:r>
    </w:p>
    <w:p w:rsidR="00B30C0F" w:rsidRDefault="00B30C0F" w:rsidP="000F605A">
      <w:pPr>
        <w:rPr>
          <w:rFonts w:ascii="Times" w:hAnsi="Times"/>
        </w:rPr>
      </w:pPr>
    </w:p>
    <w:p w:rsidR="00B30C0F" w:rsidRPr="00B30C0F" w:rsidRDefault="00A03442" w:rsidP="000F605A">
      <w:pPr>
        <w:rPr>
          <w:rFonts w:ascii="Times" w:hAnsi="Times"/>
          <w:b/>
        </w:rPr>
      </w:pPr>
      <w:r>
        <w:rPr>
          <w:rFonts w:ascii="Times" w:hAnsi="Times"/>
          <w:b/>
        </w:rPr>
        <w:t>iv</w:t>
      </w:r>
      <w:r w:rsidR="00B30C0F" w:rsidRPr="00B30C0F">
        <w:rPr>
          <w:rFonts w:ascii="Times" w:hAnsi="Times"/>
          <w:b/>
        </w:rPr>
        <w:t xml:space="preserve">. </w:t>
      </w:r>
      <w:r w:rsidR="00BC0A08">
        <w:rPr>
          <w:rFonts w:ascii="Times" w:hAnsi="Times"/>
          <w:b/>
        </w:rPr>
        <w:t>A Word on</w:t>
      </w:r>
      <w:r w:rsidR="00B30C0F">
        <w:rPr>
          <w:rFonts w:ascii="Times" w:hAnsi="Times"/>
          <w:b/>
        </w:rPr>
        <w:t xml:space="preserve"> </w:t>
      </w:r>
      <w:r w:rsidR="00B30C0F" w:rsidRPr="00B30C0F">
        <w:rPr>
          <w:rFonts w:ascii="Times" w:hAnsi="Times"/>
          <w:b/>
        </w:rPr>
        <w:t xml:space="preserve">Regulation </w:t>
      </w:r>
    </w:p>
    <w:p w:rsidR="001065BC" w:rsidRPr="002C194F" w:rsidRDefault="001065BC" w:rsidP="000F605A">
      <w:pPr>
        <w:rPr>
          <w:rFonts w:ascii="Times" w:hAnsi="Times"/>
        </w:rPr>
      </w:pPr>
    </w:p>
    <w:p w:rsidR="006F6B6B" w:rsidRPr="002C194F" w:rsidRDefault="00B9200B" w:rsidP="00A45EF8">
      <w:pPr>
        <w:spacing w:line="480" w:lineRule="auto"/>
        <w:ind w:firstLine="720"/>
        <w:rPr>
          <w:rFonts w:ascii="Times" w:hAnsi="Times"/>
        </w:rPr>
      </w:pPr>
      <w:r w:rsidRPr="002C194F">
        <w:rPr>
          <w:rFonts w:ascii="Times" w:hAnsi="Times"/>
        </w:rPr>
        <w:t>Surveillance has become so normalized</w:t>
      </w:r>
      <w:r w:rsidR="00A03442">
        <w:rPr>
          <w:rFonts w:ascii="Times" w:hAnsi="Times"/>
        </w:rPr>
        <w:t xml:space="preserve"> in Western culture</w:t>
      </w:r>
      <w:r w:rsidRPr="002C194F">
        <w:rPr>
          <w:rFonts w:ascii="Times" w:hAnsi="Times"/>
        </w:rPr>
        <w:t xml:space="preserve">, its methods and objectives </w:t>
      </w:r>
      <w:r w:rsidR="00A03442">
        <w:rPr>
          <w:rFonts w:ascii="Times" w:hAnsi="Times"/>
        </w:rPr>
        <w:t>remain unchalleng</w:t>
      </w:r>
      <w:r w:rsidRPr="002C194F">
        <w:rPr>
          <w:rFonts w:ascii="Times" w:hAnsi="Times"/>
        </w:rPr>
        <w:t>ed</w:t>
      </w:r>
      <w:r w:rsidR="00A03442">
        <w:rPr>
          <w:rFonts w:ascii="Times" w:hAnsi="Times"/>
        </w:rPr>
        <w:t xml:space="preserve"> even</w:t>
      </w:r>
      <w:r w:rsidRPr="002C194F">
        <w:rPr>
          <w:rFonts w:ascii="Times" w:hAnsi="Times"/>
        </w:rPr>
        <w:t xml:space="preserve"> when surveillance </w:t>
      </w:r>
      <w:r w:rsidR="00C86407" w:rsidRPr="002C194F">
        <w:rPr>
          <w:rFonts w:ascii="Times" w:hAnsi="Times"/>
        </w:rPr>
        <w:t>technology</w:t>
      </w:r>
      <w:r w:rsidRPr="002C194F">
        <w:rPr>
          <w:rFonts w:ascii="Times" w:hAnsi="Times"/>
        </w:rPr>
        <w:t xml:space="preserve"> fails. H</w:t>
      </w:r>
      <w:r w:rsidR="001A7D80" w:rsidRPr="002C194F">
        <w:rPr>
          <w:rFonts w:ascii="Times" w:hAnsi="Times"/>
        </w:rPr>
        <w:t xml:space="preserve">eightened </w:t>
      </w:r>
      <w:r w:rsidR="00BC0A08">
        <w:rPr>
          <w:rFonts w:ascii="Times" w:hAnsi="Times"/>
        </w:rPr>
        <w:t>or perfected surveillance ha</w:t>
      </w:r>
      <w:r w:rsidR="001A7D80" w:rsidRPr="002C194F">
        <w:rPr>
          <w:rFonts w:ascii="Times" w:hAnsi="Times"/>
        </w:rPr>
        <w:t>s</w:t>
      </w:r>
      <w:r w:rsidR="00BC0A08">
        <w:rPr>
          <w:rFonts w:ascii="Times" w:hAnsi="Times"/>
        </w:rPr>
        <w:t xml:space="preserve"> become</w:t>
      </w:r>
      <w:r w:rsidR="001A7D80" w:rsidRPr="002C194F">
        <w:rPr>
          <w:rFonts w:ascii="Times" w:hAnsi="Times"/>
        </w:rPr>
        <w:t xml:space="preserve"> the only </w:t>
      </w:r>
      <w:r w:rsidR="00BC0A08">
        <w:rPr>
          <w:rFonts w:ascii="Times" w:hAnsi="Times"/>
        </w:rPr>
        <w:t xml:space="preserve">solution </w:t>
      </w:r>
      <w:r w:rsidR="00A03442">
        <w:rPr>
          <w:rFonts w:ascii="Times" w:hAnsi="Times"/>
        </w:rPr>
        <w:t>to</w:t>
      </w:r>
      <w:r w:rsidR="00BC0A08">
        <w:rPr>
          <w:rFonts w:ascii="Times" w:hAnsi="Times"/>
        </w:rPr>
        <w:t xml:space="preserve"> its failure</w:t>
      </w:r>
      <w:r w:rsidR="001A7D80" w:rsidRPr="002C194F">
        <w:rPr>
          <w:rFonts w:ascii="Times" w:hAnsi="Times"/>
        </w:rPr>
        <w:t>.</w:t>
      </w:r>
      <w:r w:rsidR="00C86407" w:rsidRPr="002C194F">
        <w:rPr>
          <w:rFonts w:ascii="Times" w:hAnsi="Times"/>
        </w:rPr>
        <w:t xml:space="preserve"> </w:t>
      </w:r>
      <w:r w:rsidRPr="002C194F">
        <w:rPr>
          <w:rFonts w:ascii="Times" w:hAnsi="Times"/>
        </w:rPr>
        <w:t xml:space="preserve">According to </w:t>
      </w:r>
      <w:r w:rsidR="00780503">
        <w:rPr>
          <w:rFonts w:ascii="Times" w:hAnsi="Times"/>
        </w:rPr>
        <w:t xml:space="preserve">Mark </w:t>
      </w:r>
      <w:proofErr w:type="spellStart"/>
      <w:r w:rsidRPr="002C194F">
        <w:rPr>
          <w:rFonts w:ascii="Times" w:hAnsi="Times"/>
        </w:rPr>
        <w:t>Andrejevic</w:t>
      </w:r>
      <w:proofErr w:type="spellEnd"/>
      <w:r w:rsidRPr="002C194F">
        <w:rPr>
          <w:rFonts w:ascii="Times" w:hAnsi="Times"/>
        </w:rPr>
        <w:t xml:space="preserve">, </w:t>
      </w:r>
      <w:r w:rsidR="00BC0A08">
        <w:rPr>
          <w:rFonts w:ascii="Times" w:hAnsi="Times"/>
        </w:rPr>
        <w:t>as “</w:t>
      </w:r>
      <w:r w:rsidR="00C86407" w:rsidRPr="002C194F">
        <w:rPr>
          <w:rFonts w:ascii="Times" w:hAnsi="Times"/>
          <w:i/>
        </w:rPr>
        <w:t>All</w:t>
      </w:r>
      <w:r w:rsidR="00C86407" w:rsidRPr="002C194F">
        <w:rPr>
          <w:rFonts w:ascii="Times" w:hAnsi="Times"/>
        </w:rPr>
        <w:t xml:space="preserve"> information is potentially relevant because it helps r</w:t>
      </w:r>
      <w:r w:rsidRPr="002C194F">
        <w:rPr>
          <w:rFonts w:ascii="Times" w:hAnsi="Times"/>
        </w:rPr>
        <w:t>eveal patterns and correlations</w:t>
      </w:r>
      <w:r w:rsidR="00BC0A08">
        <w:rPr>
          <w:rFonts w:ascii="Times" w:hAnsi="Times"/>
        </w:rPr>
        <w:t>,</w:t>
      </w:r>
      <w:r w:rsidR="00C86407" w:rsidRPr="002C194F">
        <w:rPr>
          <w:rFonts w:ascii="Times" w:hAnsi="Times"/>
        </w:rPr>
        <w:t xml:space="preserve">” </w:t>
      </w:r>
      <w:r w:rsidR="00BC0A08">
        <w:rPr>
          <w:rFonts w:ascii="Times" w:hAnsi="Times"/>
        </w:rPr>
        <w:t>there is “</w:t>
      </w:r>
      <w:r w:rsidR="00BC0A08" w:rsidRPr="002C194F">
        <w:rPr>
          <w:rFonts w:ascii="Times" w:hAnsi="Times"/>
        </w:rPr>
        <w:t>no logical endpoint</w:t>
      </w:r>
      <w:r w:rsidR="00BC0A08">
        <w:rPr>
          <w:rFonts w:ascii="Times" w:hAnsi="Times"/>
        </w:rPr>
        <w:t xml:space="preserve">” to </w:t>
      </w:r>
      <w:r w:rsidR="00243F61">
        <w:rPr>
          <w:rFonts w:ascii="Times" w:hAnsi="Times"/>
        </w:rPr>
        <w:t>its collection</w:t>
      </w:r>
      <w:r w:rsidRPr="002C194F">
        <w:rPr>
          <w:rFonts w:ascii="Times" w:hAnsi="Times"/>
        </w:rPr>
        <w:t>.</w:t>
      </w:r>
      <w:r w:rsidR="00780503">
        <w:rPr>
          <w:rStyle w:val="FootnoteReference"/>
          <w:rFonts w:ascii="Times" w:hAnsi="Times"/>
        </w:rPr>
        <w:footnoteReference w:id="100"/>
      </w:r>
      <w:r w:rsidR="0089511B" w:rsidRPr="002C194F">
        <w:rPr>
          <w:rFonts w:ascii="Times" w:hAnsi="Times"/>
        </w:rPr>
        <w:t xml:space="preserve"> Regulatory debates</w:t>
      </w:r>
      <w:r w:rsidR="00243F61">
        <w:rPr>
          <w:rFonts w:ascii="Times" w:hAnsi="Times"/>
        </w:rPr>
        <w:t xml:space="preserve"> around the collection of information</w:t>
      </w:r>
      <w:r w:rsidR="0089511B" w:rsidRPr="002C194F">
        <w:rPr>
          <w:rFonts w:ascii="Times" w:hAnsi="Times"/>
        </w:rPr>
        <w:t xml:space="preserve"> attempt to balance sec</w:t>
      </w:r>
      <w:r w:rsidR="00243F61">
        <w:rPr>
          <w:rFonts w:ascii="Times" w:hAnsi="Times"/>
        </w:rPr>
        <w:t>urity against freedom.</w:t>
      </w:r>
      <w:r w:rsidR="00780503">
        <w:rPr>
          <w:rStyle w:val="FootnoteReference"/>
          <w:rFonts w:ascii="Times" w:hAnsi="Times"/>
        </w:rPr>
        <w:footnoteReference w:id="101"/>
      </w:r>
      <w:r w:rsidR="00243F61">
        <w:rPr>
          <w:rFonts w:ascii="Times" w:hAnsi="Times"/>
        </w:rPr>
        <w:t xml:space="preserve"> The polarization of security and freedom tacitly implies that the two concepts are incompatible and the regulation of surveillance technologies reflects this assumption. Consequentially, </w:t>
      </w:r>
      <w:r w:rsidR="0089511B" w:rsidRPr="002C194F">
        <w:rPr>
          <w:rFonts w:ascii="Times" w:hAnsi="Times"/>
        </w:rPr>
        <w:t xml:space="preserve">the focus of </w:t>
      </w:r>
      <w:r w:rsidR="00243F61">
        <w:rPr>
          <w:rFonts w:ascii="Times" w:hAnsi="Times"/>
        </w:rPr>
        <w:t xml:space="preserve">surveillance </w:t>
      </w:r>
      <w:r w:rsidR="0089511B" w:rsidRPr="002C194F">
        <w:rPr>
          <w:rFonts w:ascii="Times" w:hAnsi="Times"/>
        </w:rPr>
        <w:t xml:space="preserve">regulation </w:t>
      </w:r>
      <w:r w:rsidR="00243F61">
        <w:rPr>
          <w:rFonts w:ascii="Times" w:hAnsi="Times"/>
        </w:rPr>
        <w:t>prioritizes</w:t>
      </w:r>
      <w:r w:rsidR="0089511B" w:rsidRPr="002C194F">
        <w:rPr>
          <w:rFonts w:ascii="Times" w:hAnsi="Times"/>
        </w:rPr>
        <w:t xml:space="preserve"> </w:t>
      </w:r>
      <w:r w:rsidR="00243F61">
        <w:rPr>
          <w:rFonts w:ascii="Times" w:hAnsi="Times"/>
        </w:rPr>
        <w:t>civil</w:t>
      </w:r>
      <w:r w:rsidR="0089511B" w:rsidRPr="002C194F">
        <w:rPr>
          <w:rFonts w:ascii="Times" w:hAnsi="Times"/>
        </w:rPr>
        <w:t xml:space="preserve"> rights, personal </w:t>
      </w:r>
      <w:r w:rsidR="0089511B" w:rsidRPr="002C194F">
        <w:rPr>
          <w:rFonts w:ascii="Times" w:hAnsi="Times"/>
        </w:rPr>
        <w:lastRenderedPageBreak/>
        <w:t xml:space="preserve">autonomy, accountability, transparency </w:t>
      </w:r>
      <w:r w:rsidR="00780503">
        <w:rPr>
          <w:rFonts w:ascii="Times" w:hAnsi="Times"/>
        </w:rPr>
        <w:t>or</w:t>
      </w:r>
      <w:r w:rsidR="0089511B" w:rsidRPr="002C194F">
        <w:rPr>
          <w:rFonts w:ascii="Times" w:hAnsi="Times"/>
        </w:rPr>
        <w:t xml:space="preserve"> trust depending on the social </w:t>
      </w:r>
      <w:r w:rsidR="00243F61">
        <w:rPr>
          <w:rFonts w:ascii="Times" w:hAnsi="Times"/>
        </w:rPr>
        <w:t xml:space="preserve">context </w:t>
      </w:r>
      <w:r w:rsidR="00455FA0">
        <w:rPr>
          <w:rFonts w:ascii="Times" w:hAnsi="Times"/>
        </w:rPr>
        <w:t>in</w:t>
      </w:r>
      <w:r w:rsidR="0089511B" w:rsidRPr="002C194F">
        <w:rPr>
          <w:rFonts w:ascii="Times" w:hAnsi="Times"/>
        </w:rPr>
        <w:t xml:space="preserve"> </w:t>
      </w:r>
      <w:r w:rsidR="00243F61">
        <w:rPr>
          <w:rFonts w:ascii="Times" w:hAnsi="Times"/>
        </w:rPr>
        <w:t>which the</w:t>
      </w:r>
      <w:r w:rsidR="0089511B" w:rsidRPr="002C194F">
        <w:rPr>
          <w:rFonts w:ascii="Times" w:hAnsi="Times"/>
        </w:rPr>
        <w:t xml:space="preserve"> privacy issues arise.</w:t>
      </w:r>
      <w:r w:rsidR="00780503">
        <w:rPr>
          <w:rStyle w:val="FootnoteReference"/>
          <w:rFonts w:ascii="Times" w:hAnsi="Times"/>
        </w:rPr>
        <w:footnoteReference w:id="102"/>
      </w:r>
      <w:r w:rsidR="0089511B" w:rsidRPr="002C194F">
        <w:rPr>
          <w:rFonts w:ascii="Times" w:hAnsi="Times"/>
        </w:rPr>
        <w:t xml:space="preserve"> </w:t>
      </w:r>
    </w:p>
    <w:p w:rsidR="006F66BD" w:rsidRDefault="009A4553" w:rsidP="00C22DEC">
      <w:pPr>
        <w:spacing w:line="480" w:lineRule="auto"/>
        <w:ind w:firstLine="720"/>
        <w:rPr>
          <w:rFonts w:ascii="Times" w:hAnsi="Times"/>
        </w:rPr>
      </w:pPr>
      <w:r>
        <w:rPr>
          <w:rFonts w:ascii="Times" w:hAnsi="Times" w:cs="Times"/>
          <w:color w:val="000000"/>
          <w:szCs w:val="20"/>
        </w:rPr>
        <w:t>Traditionally, state</w:t>
      </w:r>
      <w:r w:rsidRPr="009A4553">
        <w:rPr>
          <w:rFonts w:ascii="Times" w:hAnsi="Times" w:cs="Times"/>
          <w:color w:val="000000"/>
          <w:szCs w:val="20"/>
        </w:rPr>
        <w:t xml:space="preserve"> searches </w:t>
      </w:r>
      <w:r w:rsidR="00455FA0">
        <w:rPr>
          <w:rFonts w:ascii="Times" w:hAnsi="Times" w:cs="Times"/>
          <w:color w:val="000000"/>
          <w:szCs w:val="20"/>
        </w:rPr>
        <w:t>have been</w:t>
      </w:r>
      <w:r w:rsidRPr="009A4553">
        <w:rPr>
          <w:rFonts w:ascii="Times" w:hAnsi="Times" w:cs="Times"/>
          <w:color w:val="000000"/>
          <w:szCs w:val="20"/>
        </w:rPr>
        <w:t xml:space="preserve"> </w:t>
      </w:r>
      <w:r>
        <w:rPr>
          <w:rFonts w:ascii="Times" w:hAnsi="Times" w:cs="Times"/>
          <w:color w:val="000000"/>
          <w:szCs w:val="20"/>
        </w:rPr>
        <w:t>re</w:t>
      </w:r>
      <w:r w:rsidRPr="009A4553">
        <w:rPr>
          <w:rFonts w:ascii="Times" w:hAnsi="Times" w:cs="Times"/>
          <w:color w:val="000000"/>
          <w:szCs w:val="20"/>
        </w:rPr>
        <w:t>strict</w:t>
      </w:r>
      <w:r>
        <w:rPr>
          <w:rFonts w:ascii="Times" w:hAnsi="Times" w:cs="Times"/>
          <w:color w:val="000000"/>
          <w:szCs w:val="20"/>
        </w:rPr>
        <w:t>ed more stringently</w:t>
      </w:r>
      <w:r w:rsidRPr="009A4553">
        <w:rPr>
          <w:rFonts w:ascii="Times" w:hAnsi="Times" w:cs="Times"/>
          <w:color w:val="000000"/>
          <w:szCs w:val="20"/>
        </w:rPr>
        <w:t xml:space="preserve">, while in the private sector there </w:t>
      </w:r>
      <w:r w:rsidRPr="009A4553">
        <w:rPr>
          <w:rFonts w:ascii="Times" w:hAnsi="Times" w:cs="Times"/>
          <w:color w:val="000000"/>
          <w:szCs w:val="19"/>
        </w:rPr>
        <w:t xml:space="preserve">are </w:t>
      </w:r>
      <w:r w:rsidRPr="009A4553">
        <w:rPr>
          <w:rFonts w:ascii="Times" w:hAnsi="Times" w:cs="Times"/>
          <w:color w:val="000000"/>
          <w:szCs w:val="20"/>
        </w:rPr>
        <w:t>far fewer restraints on the collection of personal info</w:t>
      </w:r>
      <w:r w:rsidR="00455FA0">
        <w:rPr>
          <w:rFonts w:ascii="Times" w:hAnsi="Times" w:cs="Times"/>
          <w:color w:val="000000"/>
          <w:szCs w:val="20"/>
        </w:rPr>
        <w:t>rmation.</w:t>
      </w:r>
      <w:r w:rsidR="00C22DEC">
        <w:rPr>
          <w:rStyle w:val="FootnoteReference"/>
          <w:rFonts w:ascii="Times" w:hAnsi="Times" w:cs="Times"/>
          <w:color w:val="000000"/>
          <w:szCs w:val="20"/>
        </w:rPr>
        <w:footnoteReference w:id="103"/>
      </w:r>
      <w:r w:rsidRPr="009A4553">
        <w:rPr>
          <w:rFonts w:ascii="Times" w:hAnsi="Times" w:cs="Times"/>
          <w:color w:val="000000"/>
          <w:szCs w:val="20"/>
        </w:rPr>
        <w:t xml:space="preserve"> </w:t>
      </w:r>
      <w:r w:rsidR="0089511B" w:rsidRPr="009A4553">
        <w:rPr>
          <w:rFonts w:ascii="Times" w:hAnsi="Times"/>
        </w:rPr>
        <w:t>In Canada, the federal Office of the Privacy Commissioner, provincial Privacy Commissioners and regulatory institutions such as the Canadian Radio-Television and Telecommunications Commission (CRTC) regulate and police surveillance and the collection of personal information. Canada’s feder</w:t>
      </w:r>
      <w:r w:rsidR="009A0FAC" w:rsidRPr="009A4553">
        <w:rPr>
          <w:rFonts w:ascii="Times" w:hAnsi="Times"/>
        </w:rPr>
        <w:t xml:space="preserve">al Privacy Commissioner deemed </w:t>
      </w:r>
      <w:r w:rsidR="0089511B" w:rsidRPr="009A4553">
        <w:rPr>
          <w:rFonts w:ascii="Times" w:hAnsi="Times"/>
        </w:rPr>
        <w:t xml:space="preserve">that live and recorded video pictures of people can only be collected in the commercial context with </w:t>
      </w:r>
      <w:r w:rsidR="00A03B9C" w:rsidRPr="009A4553">
        <w:rPr>
          <w:rFonts w:ascii="Times" w:hAnsi="Times"/>
        </w:rPr>
        <w:t xml:space="preserve">informed </w:t>
      </w:r>
      <w:r w:rsidR="0089511B" w:rsidRPr="009A4553">
        <w:rPr>
          <w:rFonts w:ascii="Times" w:hAnsi="Times"/>
        </w:rPr>
        <w:t>consent</w:t>
      </w:r>
      <w:r w:rsidR="00A03B9C" w:rsidRPr="009A4553">
        <w:rPr>
          <w:rFonts w:ascii="Times" w:hAnsi="Times"/>
        </w:rPr>
        <w:t xml:space="preserve"> if it is demonstrably necessary</w:t>
      </w:r>
      <w:r w:rsidR="0089511B" w:rsidRPr="009A4553">
        <w:rPr>
          <w:rFonts w:ascii="Times" w:hAnsi="Times"/>
        </w:rPr>
        <w:t>,</w:t>
      </w:r>
      <w:r w:rsidR="00FD31D8">
        <w:rPr>
          <w:rStyle w:val="FootnoteReference"/>
          <w:rFonts w:ascii="Times" w:hAnsi="Times"/>
        </w:rPr>
        <w:footnoteReference w:id="104"/>
      </w:r>
      <w:r w:rsidR="0089511B" w:rsidRPr="009A4553">
        <w:rPr>
          <w:rFonts w:ascii="Times" w:hAnsi="Times"/>
        </w:rPr>
        <w:t xml:space="preserve"> </w:t>
      </w:r>
      <w:r w:rsidR="00AD2EF3" w:rsidRPr="009A4553">
        <w:rPr>
          <w:rFonts w:ascii="Times" w:hAnsi="Times"/>
        </w:rPr>
        <w:t xml:space="preserve">and </w:t>
      </w:r>
      <w:r w:rsidR="0089511B" w:rsidRPr="009A4553">
        <w:rPr>
          <w:rFonts w:ascii="Times" w:hAnsi="Times"/>
        </w:rPr>
        <w:t>that public places should only be monitored for public safety</w:t>
      </w:r>
      <w:r w:rsidR="00A03B9C" w:rsidRPr="009A4553">
        <w:rPr>
          <w:rFonts w:ascii="Times" w:hAnsi="Times"/>
        </w:rPr>
        <w:t xml:space="preserve"> by the state </w:t>
      </w:r>
      <w:r w:rsidR="00B709A9" w:rsidRPr="009A4553">
        <w:rPr>
          <w:rFonts w:ascii="Times" w:hAnsi="Times"/>
        </w:rPr>
        <w:t>if it is demonstrably necessary</w:t>
      </w:r>
      <w:r w:rsidR="00E2648B" w:rsidRPr="009A4553">
        <w:rPr>
          <w:rFonts w:ascii="Times" w:hAnsi="Times"/>
        </w:rPr>
        <w:t>.</w:t>
      </w:r>
      <w:r w:rsidR="00FD31D8">
        <w:rPr>
          <w:rStyle w:val="FootnoteReference"/>
          <w:rFonts w:ascii="Times" w:hAnsi="Times"/>
        </w:rPr>
        <w:footnoteReference w:id="105"/>
      </w:r>
      <w:r w:rsidR="00E2648B" w:rsidRPr="009A4553">
        <w:rPr>
          <w:rFonts w:ascii="Times" w:hAnsi="Times"/>
        </w:rPr>
        <w:t xml:space="preserve"> P</w:t>
      </w:r>
      <w:r w:rsidR="00B709A9" w:rsidRPr="009A4553">
        <w:rPr>
          <w:rFonts w:ascii="Times" w:hAnsi="Times"/>
        </w:rPr>
        <w:t>ersonal information can only be collected for a valid purpose with consent or by statutory authority, it must be accessible for amendment or challenge, it</w:t>
      </w:r>
      <w:r w:rsidR="00F7273D" w:rsidRPr="009A4553">
        <w:rPr>
          <w:rFonts w:ascii="Times" w:hAnsi="Times"/>
        </w:rPr>
        <w:t xml:space="preserve"> must be maintained accurately and </w:t>
      </w:r>
      <w:r w:rsidR="00B709A9" w:rsidRPr="009A4553">
        <w:rPr>
          <w:rFonts w:ascii="Times" w:hAnsi="Times"/>
        </w:rPr>
        <w:t xml:space="preserve">confidentially and only for a necessary length of time </w:t>
      </w:r>
      <w:r w:rsidR="00E2648B" w:rsidRPr="009A4553">
        <w:rPr>
          <w:rFonts w:ascii="Times" w:hAnsi="Times"/>
        </w:rPr>
        <w:t>pursuant to</w:t>
      </w:r>
      <w:r w:rsidR="009A0FAC" w:rsidRPr="009A4553">
        <w:rPr>
          <w:rFonts w:ascii="Times" w:hAnsi="Times"/>
        </w:rPr>
        <w:t xml:space="preserve"> the</w:t>
      </w:r>
      <w:r w:rsidR="00E2648B" w:rsidRPr="009A4553">
        <w:rPr>
          <w:rFonts w:ascii="Times" w:hAnsi="Times"/>
        </w:rPr>
        <w:t xml:space="preserve"> </w:t>
      </w:r>
      <w:r w:rsidR="009A0FAC" w:rsidRPr="009A4553">
        <w:rPr>
          <w:rStyle w:val="Emphasis"/>
          <w:rFonts w:ascii="Times" w:hAnsi="Times"/>
        </w:rPr>
        <w:t>Personal Information Protection and Electronic Documents Act</w:t>
      </w:r>
      <w:r w:rsidR="006F66BD">
        <w:rPr>
          <w:rStyle w:val="FootnoteReference"/>
          <w:rFonts w:ascii="Times" w:hAnsi="Times"/>
          <w:i/>
        </w:rPr>
        <w:footnoteReference w:id="106"/>
      </w:r>
      <w:r w:rsidR="009A0FAC" w:rsidRPr="009A4553">
        <w:rPr>
          <w:rFonts w:ascii="Times" w:hAnsi="Times"/>
        </w:rPr>
        <w:t xml:space="preserve"> and the </w:t>
      </w:r>
      <w:r w:rsidR="009A0FAC" w:rsidRPr="009A4553">
        <w:rPr>
          <w:rStyle w:val="Emphasis"/>
          <w:rFonts w:ascii="Times" w:hAnsi="Times"/>
        </w:rPr>
        <w:t>Privacy Act</w:t>
      </w:r>
      <w:r w:rsidR="00B709A9" w:rsidRPr="009A4553">
        <w:rPr>
          <w:rFonts w:ascii="Times" w:hAnsi="Times"/>
        </w:rPr>
        <w:t>.</w:t>
      </w:r>
      <w:r w:rsidR="006F66BD">
        <w:rPr>
          <w:rStyle w:val="FootnoteReference"/>
          <w:rFonts w:ascii="Times" w:hAnsi="Times"/>
        </w:rPr>
        <w:footnoteReference w:id="107"/>
      </w:r>
      <w:r w:rsidR="006F6B6B" w:rsidRPr="009A4553">
        <w:rPr>
          <w:rFonts w:ascii="Times" w:hAnsi="Times"/>
        </w:rPr>
        <w:t xml:space="preserve"> </w:t>
      </w:r>
    </w:p>
    <w:p w:rsidR="00F56E96" w:rsidRPr="002C194F" w:rsidRDefault="006F6B6B" w:rsidP="006F66BD">
      <w:pPr>
        <w:spacing w:line="480" w:lineRule="auto"/>
        <w:ind w:firstLine="720"/>
        <w:rPr>
          <w:rFonts w:ascii="Times" w:hAnsi="Times"/>
        </w:rPr>
      </w:pPr>
      <w:r w:rsidRPr="009A4553">
        <w:rPr>
          <w:rFonts w:ascii="Times" w:hAnsi="Times"/>
        </w:rPr>
        <w:t xml:space="preserve">However, </w:t>
      </w:r>
      <w:r w:rsidR="00F7273D" w:rsidRPr="009A4553">
        <w:rPr>
          <w:rFonts w:ascii="Times" w:hAnsi="Times"/>
        </w:rPr>
        <w:t>despite these guidelines</w:t>
      </w:r>
      <w:r w:rsidRPr="009A4553">
        <w:rPr>
          <w:rFonts w:ascii="Times" w:hAnsi="Times"/>
        </w:rPr>
        <w:t>, political, economic, and social opposition or indifference</w:t>
      </w:r>
      <w:r w:rsidR="00F7273D" w:rsidRPr="009A4553">
        <w:rPr>
          <w:rFonts w:ascii="Times" w:hAnsi="Times"/>
        </w:rPr>
        <w:t xml:space="preserve"> have permitted</w:t>
      </w:r>
      <w:r w:rsidR="00FB6CA8" w:rsidRPr="009A4553">
        <w:rPr>
          <w:rFonts w:ascii="Times" w:hAnsi="Times"/>
        </w:rPr>
        <w:t xml:space="preserve"> the functions</w:t>
      </w:r>
      <w:r w:rsidR="00F7273D" w:rsidRPr="009A4553">
        <w:rPr>
          <w:rFonts w:ascii="Times" w:hAnsi="Times"/>
        </w:rPr>
        <w:t xml:space="preserve"> and objects</w:t>
      </w:r>
      <w:r w:rsidR="00FB6CA8" w:rsidRPr="009A4553">
        <w:rPr>
          <w:rFonts w:ascii="Times" w:hAnsi="Times"/>
        </w:rPr>
        <w:t xml:space="preserve"> of surveillance “to creep…</w:t>
      </w:r>
      <w:r w:rsidRPr="009A4553">
        <w:rPr>
          <w:rFonts w:ascii="Times" w:hAnsi="Times"/>
        </w:rPr>
        <w:t xml:space="preserve">beyond </w:t>
      </w:r>
      <w:r w:rsidRPr="009A4553">
        <w:rPr>
          <w:rFonts w:ascii="Times" w:hAnsi="Times"/>
        </w:rPr>
        <w:lastRenderedPageBreak/>
        <w:t>their original rationale”</w:t>
      </w:r>
      <w:r w:rsidR="008355C1">
        <w:rPr>
          <w:rFonts w:ascii="Times" w:hAnsi="Times"/>
        </w:rPr>
        <w:t>.</w:t>
      </w:r>
      <w:r w:rsidR="006F66BD">
        <w:rPr>
          <w:rStyle w:val="FootnoteReference"/>
          <w:rFonts w:ascii="Times" w:hAnsi="Times"/>
        </w:rPr>
        <w:footnoteReference w:id="108"/>
      </w:r>
      <w:r w:rsidR="00E807E8" w:rsidRPr="009A4553">
        <w:rPr>
          <w:rFonts w:ascii="Times" w:hAnsi="Times"/>
        </w:rPr>
        <w:t xml:space="preserve"> Social complacency towards ubiquitous surveillance and </w:t>
      </w:r>
      <w:r w:rsidR="00455FA0">
        <w:rPr>
          <w:rFonts w:ascii="Times" w:hAnsi="Times"/>
        </w:rPr>
        <w:t>the</w:t>
      </w:r>
      <w:r w:rsidR="00E807E8" w:rsidRPr="009A4553">
        <w:rPr>
          <w:rFonts w:ascii="Times" w:hAnsi="Times"/>
        </w:rPr>
        <w:t xml:space="preserve"> </w:t>
      </w:r>
      <w:r w:rsidR="00C20758" w:rsidRPr="009A4553">
        <w:rPr>
          <w:rFonts w:ascii="Times" w:hAnsi="Times"/>
        </w:rPr>
        <w:t>tacit acceptance</w:t>
      </w:r>
      <w:r w:rsidR="00E807E8" w:rsidRPr="009A4553">
        <w:rPr>
          <w:rFonts w:ascii="Times" w:hAnsi="Times"/>
        </w:rPr>
        <w:t xml:space="preserve"> of </w:t>
      </w:r>
      <w:r w:rsidR="00C20758" w:rsidRPr="009A4553">
        <w:rPr>
          <w:rFonts w:ascii="Times" w:hAnsi="Times"/>
        </w:rPr>
        <w:t>its legitimacy</w:t>
      </w:r>
      <w:r w:rsidR="00E807E8" w:rsidRPr="009A4553">
        <w:rPr>
          <w:rFonts w:ascii="Times" w:hAnsi="Times"/>
        </w:rPr>
        <w:t xml:space="preserve"> </w:t>
      </w:r>
      <w:r w:rsidR="00C20758" w:rsidRPr="009A4553">
        <w:rPr>
          <w:rFonts w:ascii="Times" w:hAnsi="Times"/>
        </w:rPr>
        <w:t>has</w:t>
      </w:r>
      <w:r w:rsidR="00E807E8" w:rsidRPr="009A4553">
        <w:rPr>
          <w:rFonts w:ascii="Times" w:hAnsi="Times"/>
        </w:rPr>
        <w:t xml:space="preserve"> </w:t>
      </w:r>
      <w:r w:rsidR="00C20758" w:rsidRPr="009A4553">
        <w:rPr>
          <w:rFonts w:ascii="Times" w:hAnsi="Times"/>
        </w:rPr>
        <w:t>weaved</w:t>
      </w:r>
      <w:r w:rsidR="00E807E8" w:rsidRPr="009A4553">
        <w:rPr>
          <w:rFonts w:ascii="Times" w:hAnsi="Times"/>
        </w:rPr>
        <w:t xml:space="preserve"> surveillance </w:t>
      </w:r>
      <w:r w:rsidR="00C20758" w:rsidRPr="009A4553">
        <w:rPr>
          <w:rFonts w:ascii="Times" w:hAnsi="Times"/>
        </w:rPr>
        <w:t xml:space="preserve">into Western culture, ignoring the latent potential for totalitarianism. </w:t>
      </w:r>
      <w:r w:rsidR="00F56E96" w:rsidRPr="002C194F">
        <w:rPr>
          <w:rFonts w:ascii="Times" w:hAnsi="Times"/>
        </w:rPr>
        <w:t>According to Kerr</w:t>
      </w:r>
      <w:r w:rsidR="006F66BD">
        <w:rPr>
          <w:rFonts w:ascii="Times" w:hAnsi="Times"/>
        </w:rPr>
        <w:t xml:space="preserve"> &amp; </w:t>
      </w:r>
      <w:proofErr w:type="spellStart"/>
      <w:r w:rsidR="006F66BD">
        <w:rPr>
          <w:rFonts w:ascii="Times" w:hAnsi="Times"/>
        </w:rPr>
        <w:t>Barrigar</w:t>
      </w:r>
      <w:proofErr w:type="spellEnd"/>
      <w:r w:rsidR="00F56E96" w:rsidRPr="002C194F">
        <w:rPr>
          <w:rFonts w:ascii="Times" w:hAnsi="Times"/>
        </w:rPr>
        <w:t>, in the face of unprecedented technological growth “anonymity is…under fire</w:t>
      </w:r>
      <w:r w:rsidR="006F66BD">
        <w:rPr>
          <w:rFonts w:ascii="Times" w:hAnsi="Times"/>
        </w:rPr>
        <w:t>.</w:t>
      </w:r>
      <w:r w:rsidR="00F56E96" w:rsidRPr="002C194F">
        <w:rPr>
          <w:rFonts w:ascii="Times" w:hAnsi="Times"/>
        </w:rPr>
        <w:t>”</w:t>
      </w:r>
      <w:r w:rsidR="006F66BD">
        <w:rPr>
          <w:rStyle w:val="FootnoteReference"/>
          <w:rFonts w:ascii="Times" w:hAnsi="Times"/>
        </w:rPr>
        <w:footnoteReference w:id="109"/>
      </w:r>
      <w:r w:rsidR="00F56E96" w:rsidRPr="002C194F">
        <w:rPr>
          <w:rFonts w:ascii="Times" w:hAnsi="Times"/>
        </w:rPr>
        <w:t xml:space="preserve"> Anonymity is not recognized legally as a human or legal right. Legal</w:t>
      </w:r>
      <w:r w:rsidR="006F66BD">
        <w:rPr>
          <w:rFonts w:ascii="Times" w:hAnsi="Times"/>
        </w:rPr>
        <w:t>ly,</w:t>
      </w:r>
      <w:r w:rsidR="00F56E96" w:rsidRPr="002C194F">
        <w:rPr>
          <w:rFonts w:ascii="Times" w:hAnsi="Times"/>
        </w:rPr>
        <w:t xml:space="preserve"> anonymity </w:t>
      </w:r>
      <w:r w:rsidR="006F66BD">
        <w:rPr>
          <w:rFonts w:ascii="Times" w:hAnsi="Times"/>
        </w:rPr>
        <w:t>may</w:t>
      </w:r>
      <w:r w:rsidR="00F56E96" w:rsidRPr="002C194F">
        <w:rPr>
          <w:rFonts w:ascii="Times" w:hAnsi="Times"/>
        </w:rPr>
        <w:t xml:space="preserve"> be treated as “anything from a fundamental right to a fundamental non-right, depending on the subject matter</w:t>
      </w:r>
      <w:r w:rsidR="006F66BD">
        <w:rPr>
          <w:rFonts w:ascii="Times" w:hAnsi="Times"/>
        </w:rPr>
        <w:t>.</w:t>
      </w:r>
      <w:r w:rsidR="00F56E96" w:rsidRPr="002C194F">
        <w:rPr>
          <w:rFonts w:ascii="Times" w:hAnsi="Times"/>
        </w:rPr>
        <w:t>”</w:t>
      </w:r>
      <w:r w:rsidR="006F66BD">
        <w:rPr>
          <w:rStyle w:val="FootnoteReference"/>
          <w:rFonts w:ascii="Times" w:hAnsi="Times"/>
        </w:rPr>
        <w:footnoteReference w:id="110"/>
      </w:r>
      <w:r w:rsidR="00F56E96" w:rsidRPr="002C194F">
        <w:rPr>
          <w:rFonts w:ascii="Times" w:hAnsi="Times"/>
        </w:rPr>
        <w:t xml:space="preserve"> </w:t>
      </w:r>
      <w:r w:rsidR="006F66BD">
        <w:rPr>
          <w:rFonts w:ascii="Times" w:hAnsi="Times"/>
        </w:rPr>
        <w:t>In response to aggressively targeted advertising tactics, cyber-bullying, cyber-stalking and cyber-harassment, s</w:t>
      </w:r>
      <w:r w:rsidR="00F56E96" w:rsidRPr="002C194F">
        <w:rPr>
          <w:rFonts w:ascii="Times" w:hAnsi="Times"/>
        </w:rPr>
        <w:t>tates are lobbying for incre</w:t>
      </w:r>
      <w:r w:rsidR="006F66BD">
        <w:rPr>
          <w:rFonts w:ascii="Times" w:hAnsi="Times"/>
        </w:rPr>
        <w:t>ased regulatory control in the c</w:t>
      </w:r>
      <w:r w:rsidR="00F56E96" w:rsidRPr="002C194F">
        <w:rPr>
          <w:rFonts w:ascii="Times" w:hAnsi="Times"/>
        </w:rPr>
        <w:t xml:space="preserve">yberworld, seeking to </w:t>
      </w:r>
      <w:r w:rsidR="006F66BD">
        <w:rPr>
          <w:rFonts w:ascii="Times" w:hAnsi="Times"/>
        </w:rPr>
        <w:t>heighten the identifiability of anonymous internet users</w:t>
      </w:r>
      <w:r w:rsidR="00F56E96" w:rsidRPr="002C194F">
        <w:rPr>
          <w:rFonts w:ascii="Times" w:hAnsi="Times"/>
        </w:rPr>
        <w:t xml:space="preserve"> and to gain more access to privately collected and held data.</w:t>
      </w:r>
      <w:r w:rsidR="006F66BD">
        <w:rPr>
          <w:rStyle w:val="FootnoteReference"/>
          <w:rFonts w:ascii="Times" w:hAnsi="Times"/>
        </w:rPr>
        <w:footnoteReference w:id="111"/>
      </w:r>
      <w:r w:rsidR="00F56E96" w:rsidRPr="002C194F">
        <w:rPr>
          <w:rFonts w:ascii="Times" w:hAnsi="Times"/>
        </w:rPr>
        <w:t xml:space="preserve"> </w:t>
      </w:r>
    </w:p>
    <w:p w:rsidR="00F56E96" w:rsidRDefault="001004FA" w:rsidP="006F66BD">
      <w:pPr>
        <w:spacing w:line="480" w:lineRule="auto"/>
        <w:ind w:firstLine="720"/>
        <w:rPr>
          <w:rFonts w:ascii="Times" w:hAnsi="Times"/>
        </w:rPr>
      </w:pPr>
      <w:r w:rsidRPr="00BF527A">
        <w:rPr>
          <w:rFonts w:ascii="Times" w:hAnsi="Times" w:cs="Times"/>
          <w:color w:val="000000"/>
          <w:szCs w:val="19"/>
        </w:rPr>
        <w:t>T</w:t>
      </w:r>
      <w:r w:rsidR="00D05582" w:rsidRPr="00BF527A">
        <w:rPr>
          <w:rFonts w:ascii="Times" w:hAnsi="Times" w:cs="Times"/>
          <w:color w:val="000000"/>
          <w:szCs w:val="19"/>
        </w:rPr>
        <w:t xml:space="preserve">he </w:t>
      </w:r>
      <w:r w:rsidRPr="00BF527A">
        <w:rPr>
          <w:rFonts w:ascii="Times" w:hAnsi="Times" w:cs="Times"/>
          <w:color w:val="000000"/>
          <w:szCs w:val="19"/>
        </w:rPr>
        <w:t xml:space="preserve">overall </w:t>
      </w:r>
      <w:r w:rsidR="00D05582" w:rsidRPr="00BF527A">
        <w:rPr>
          <w:rFonts w:ascii="Times" w:hAnsi="Times" w:cs="Times"/>
          <w:color w:val="000000"/>
          <w:szCs w:val="19"/>
        </w:rPr>
        <w:t>effect</w:t>
      </w:r>
      <w:r w:rsidRPr="00BF527A">
        <w:rPr>
          <w:rFonts w:ascii="Times" w:hAnsi="Times" w:cs="Times"/>
          <w:color w:val="000000"/>
          <w:szCs w:val="19"/>
        </w:rPr>
        <w:t>s</w:t>
      </w:r>
      <w:r w:rsidR="00D05582" w:rsidRPr="00BF527A">
        <w:rPr>
          <w:rFonts w:ascii="Times" w:hAnsi="Times" w:cs="Times"/>
          <w:color w:val="000000"/>
          <w:szCs w:val="19"/>
        </w:rPr>
        <w:t xml:space="preserve"> of</w:t>
      </w:r>
      <w:r w:rsidR="00D05582" w:rsidRPr="00BF527A">
        <w:rPr>
          <w:rFonts w:ascii="Times" w:hAnsi="Times" w:cs="Times"/>
          <w:color w:val="000000"/>
          <w:szCs w:val="21"/>
        </w:rPr>
        <w:t xml:space="preserve"> </w:t>
      </w:r>
      <w:r w:rsidR="00BF527A" w:rsidRPr="00BF527A">
        <w:rPr>
          <w:rFonts w:ascii="Times" w:hAnsi="Times" w:cs="Times"/>
          <w:color w:val="000000"/>
          <w:szCs w:val="21"/>
        </w:rPr>
        <w:t xml:space="preserve">an </w:t>
      </w:r>
      <w:r w:rsidR="00D05582" w:rsidRPr="00BF527A">
        <w:rPr>
          <w:rFonts w:ascii="Times" w:hAnsi="Times" w:cs="Times"/>
          <w:color w:val="000000"/>
          <w:szCs w:val="20"/>
        </w:rPr>
        <w:t>intrusive surveillance</w:t>
      </w:r>
      <w:r w:rsidR="00BF527A" w:rsidRPr="00BF527A">
        <w:rPr>
          <w:rFonts w:ascii="Times" w:hAnsi="Times" w:cs="Times"/>
          <w:color w:val="000000"/>
          <w:szCs w:val="20"/>
        </w:rPr>
        <w:t xml:space="preserve"> regime that conflates public and private objects and objectives</w:t>
      </w:r>
      <w:r w:rsidR="00D05582" w:rsidRPr="00BF527A">
        <w:rPr>
          <w:rFonts w:ascii="Times" w:hAnsi="Times" w:cs="Times"/>
          <w:color w:val="000000"/>
          <w:szCs w:val="20"/>
        </w:rPr>
        <w:t xml:space="preserve"> </w:t>
      </w:r>
      <w:r w:rsidR="00BF527A" w:rsidRPr="00BF527A">
        <w:rPr>
          <w:rFonts w:ascii="Times" w:hAnsi="Times" w:cs="Times"/>
          <w:color w:val="000000"/>
          <w:szCs w:val="20"/>
        </w:rPr>
        <w:t>are</w:t>
      </w:r>
      <w:r w:rsidR="00D05582" w:rsidRPr="00BF527A">
        <w:rPr>
          <w:rFonts w:ascii="Times" w:hAnsi="Times" w:cs="Times"/>
          <w:color w:val="000000"/>
          <w:szCs w:val="20"/>
        </w:rPr>
        <w:t xml:space="preserve"> difficult to </w:t>
      </w:r>
      <w:r w:rsidRPr="00BF527A">
        <w:rPr>
          <w:rFonts w:ascii="Times" w:hAnsi="Times" w:cs="Times"/>
          <w:color w:val="000000"/>
          <w:szCs w:val="20"/>
        </w:rPr>
        <w:t>predict</w:t>
      </w:r>
      <w:r w:rsidR="00BF527A" w:rsidRPr="00BF527A">
        <w:rPr>
          <w:rFonts w:ascii="Times" w:hAnsi="Times" w:cs="Times"/>
          <w:color w:val="000000"/>
          <w:szCs w:val="20"/>
        </w:rPr>
        <w:t>. According to Arthur Cockfield,</w:t>
      </w:r>
      <w:r w:rsidR="00D05582" w:rsidRPr="00BF527A">
        <w:rPr>
          <w:rFonts w:ascii="Times" w:hAnsi="Times" w:cs="Times"/>
          <w:color w:val="000000"/>
          <w:szCs w:val="20"/>
        </w:rPr>
        <w:t xml:space="preserve"> </w:t>
      </w:r>
      <w:r w:rsidR="009C4985">
        <w:rPr>
          <w:rFonts w:ascii="Times" w:hAnsi="Times" w:cs="Times"/>
          <w:color w:val="000000"/>
          <w:szCs w:val="20"/>
        </w:rPr>
        <w:t>the surveillance regime</w:t>
      </w:r>
      <w:r w:rsidR="00D05582" w:rsidRPr="00D05582">
        <w:rPr>
          <w:rFonts w:ascii="Times" w:hAnsi="Times" w:cs="Times"/>
          <w:color w:val="000000"/>
          <w:szCs w:val="20"/>
        </w:rPr>
        <w:t xml:space="preserve"> may erode</w:t>
      </w:r>
      <w:r w:rsidR="00D05582" w:rsidRPr="00D05582">
        <w:rPr>
          <w:rFonts w:ascii="Times" w:hAnsi="Times" w:cs="Times"/>
          <w:color w:val="000000"/>
          <w:szCs w:val="19"/>
        </w:rPr>
        <w:t xml:space="preserve"> </w:t>
      </w:r>
      <w:r w:rsidR="00D05582" w:rsidRPr="00D05582">
        <w:rPr>
          <w:rFonts w:ascii="Times" w:hAnsi="Times" w:cs="Times"/>
          <w:color w:val="000000"/>
          <w:szCs w:val="20"/>
        </w:rPr>
        <w:t>democracy by reducing state accountability, discouraging the expression of political dissent, and increasing distrust between the state and its citizens.</w:t>
      </w:r>
      <w:r w:rsidR="00BF527A">
        <w:rPr>
          <w:rStyle w:val="FootnoteReference"/>
          <w:rFonts w:ascii="Times" w:hAnsi="Times" w:cs="Times"/>
          <w:color w:val="000000"/>
          <w:szCs w:val="20"/>
        </w:rPr>
        <w:footnoteReference w:id="112"/>
      </w:r>
      <w:r w:rsidR="00D05582">
        <w:rPr>
          <w:rFonts w:ascii="Times" w:hAnsi="Times"/>
        </w:rPr>
        <w:t xml:space="preserve"> </w:t>
      </w:r>
      <w:r w:rsidR="00D05582" w:rsidRPr="00D05582">
        <w:rPr>
          <w:rFonts w:ascii="Times" w:hAnsi="Times" w:cs="Times"/>
          <w:color w:val="000000"/>
          <w:szCs w:val="21"/>
        </w:rPr>
        <w:t>Cockfield suggests that</w:t>
      </w:r>
      <w:r w:rsidR="009C4985">
        <w:rPr>
          <w:rFonts w:ascii="Times" w:hAnsi="Times" w:cs="Times"/>
          <w:color w:val="000000"/>
          <w:szCs w:val="21"/>
        </w:rPr>
        <w:t>, in light of</w:t>
      </w:r>
      <w:r w:rsidR="00D05582" w:rsidRPr="00D05582">
        <w:rPr>
          <w:rFonts w:ascii="Times" w:hAnsi="Times" w:cs="Times"/>
          <w:color w:val="000000"/>
          <w:szCs w:val="21"/>
        </w:rPr>
        <w:t xml:space="preserve"> the blurred distinction between public and private information collection and </w:t>
      </w:r>
      <w:r w:rsidR="00D05582" w:rsidRPr="00D05582">
        <w:rPr>
          <w:rFonts w:ascii="Times" w:hAnsi="Times" w:cs="Times"/>
          <w:color w:val="000000"/>
          <w:szCs w:val="20"/>
        </w:rPr>
        <w:t>the growing tension between security and privacy</w:t>
      </w:r>
      <w:r w:rsidR="009C4985">
        <w:rPr>
          <w:rFonts w:ascii="Times" w:hAnsi="Times" w:cs="Times"/>
          <w:color w:val="000000"/>
          <w:szCs w:val="20"/>
        </w:rPr>
        <w:t xml:space="preserve">, </w:t>
      </w:r>
      <w:r w:rsidR="009C4985">
        <w:rPr>
          <w:rFonts w:ascii="Times" w:hAnsi="Times" w:cs="Times"/>
          <w:color w:val="000000"/>
          <w:szCs w:val="21"/>
        </w:rPr>
        <w:t>enhanced</w:t>
      </w:r>
      <w:r w:rsidR="00D05582" w:rsidRPr="00D05582">
        <w:rPr>
          <w:rFonts w:ascii="Times" w:hAnsi="Times" w:cs="Times"/>
          <w:color w:val="000000"/>
          <w:szCs w:val="21"/>
        </w:rPr>
        <w:t xml:space="preserve"> </w:t>
      </w:r>
      <w:r w:rsidR="00D05582" w:rsidRPr="00D05582">
        <w:rPr>
          <w:rFonts w:ascii="Times" w:hAnsi="Times" w:cs="Times"/>
          <w:color w:val="000000"/>
          <w:szCs w:val="20"/>
        </w:rPr>
        <w:t xml:space="preserve">legal </w:t>
      </w:r>
      <w:r w:rsidR="009C4985">
        <w:rPr>
          <w:rFonts w:ascii="Times" w:hAnsi="Times" w:cs="Times"/>
          <w:color w:val="000000"/>
          <w:szCs w:val="22"/>
        </w:rPr>
        <w:t>protection</w:t>
      </w:r>
      <w:r w:rsidR="00D05582" w:rsidRPr="00D05582">
        <w:rPr>
          <w:rFonts w:ascii="Times" w:hAnsi="Times" w:cs="Times"/>
          <w:color w:val="000000"/>
          <w:szCs w:val="22"/>
        </w:rPr>
        <w:t xml:space="preserve">, </w:t>
      </w:r>
      <w:r w:rsidR="00D05582" w:rsidRPr="00D05582">
        <w:rPr>
          <w:rFonts w:ascii="Times" w:hAnsi="Times" w:cs="Times"/>
          <w:color w:val="000000"/>
          <w:szCs w:val="21"/>
        </w:rPr>
        <w:t xml:space="preserve">oversight </w:t>
      </w:r>
      <w:r w:rsidR="00D05582" w:rsidRPr="00D05582">
        <w:rPr>
          <w:rFonts w:ascii="Times" w:hAnsi="Times" w:cs="Times"/>
          <w:color w:val="000000"/>
          <w:szCs w:val="20"/>
        </w:rPr>
        <w:t xml:space="preserve">and </w:t>
      </w:r>
      <w:r w:rsidR="00D05582" w:rsidRPr="00D05582">
        <w:rPr>
          <w:rFonts w:ascii="Times" w:hAnsi="Times" w:cs="Times"/>
          <w:color w:val="000000"/>
          <w:szCs w:val="22"/>
        </w:rPr>
        <w:t xml:space="preserve">reporting </w:t>
      </w:r>
      <w:r w:rsidR="00D05582" w:rsidRPr="00D05582">
        <w:rPr>
          <w:rFonts w:ascii="Times" w:hAnsi="Times" w:cs="Times"/>
          <w:color w:val="000000"/>
          <w:szCs w:val="21"/>
        </w:rPr>
        <w:t>of the collection and exchange of data</w:t>
      </w:r>
      <w:r w:rsidR="00D05582" w:rsidRPr="00D05582">
        <w:rPr>
          <w:rFonts w:ascii="Times" w:hAnsi="Times" w:cs="Times"/>
          <w:color w:val="000000"/>
          <w:szCs w:val="19"/>
        </w:rPr>
        <w:t xml:space="preserve"> </w:t>
      </w:r>
      <w:r w:rsidR="009C4985">
        <w:rPr>
          <w:rFonts w:ascii="Times" w:hAnsi="Times" w:cs="Times"/>
          <w:color w:val="000000"/>
          <w:szCs w:val="19"/>
        </w:rPr>
        <w:t>is necessary</w:t>
      </w:r>
      <w:r w:rsidR="00D05582" w:rsidRPr="00D05582">
        <w:rPr>
          <w:rFonts w:ascii="Times" w:hAnsi="Times" w:cs="Times"/>
          <w:color w:val="000000"/>
          <w:szCs w:val="19"/>
        </w:rPr>
        <w:t>.</w:t>
      </w:r>
      <w:r w:rsidR="0017220F">
        <w:rPr>
          <w:rStyle w:val="FootnoteReference"/>
          <w:rFonts w:ascii="Times" w:hAnsi="Times" w:cs="Times"/>
          <w:color w:val="000000"/>
          <w:szCs w:val="19"/>
        </w:rPr>
        <w:footnoteReference w:id="113"/>
      </w:r>
      <w:r w:rsidR="00D05582" w:rsidRPr="00D05582">
        <w:rPr>
          <w:rFonts w:ascii="Times" w:hAnsi="Times" w:cs="Times"/>
          <w:color w:val="000000"/>
          <w:szCs w:val="19"/>
        </w:rPr>
        <w:t xml:space="preserve"> </w:t>
      </w:r>
      <w:r w:rsidR="0017220F" w:rsidRPr="000A7DC3">
        <w:rPr>
          <w:rFonts w:ascii="Times" w:hAnsi="Times" w:cs="Times"/>
          <w:color w:val="000000"/>
          <w:szCs w:val="19"/>
        </w:rPr>
        <w:t>Naturally</w:t>
      </w:r>
      <w:r w:rsidR="00D05582" w:rsidRPr="00D05582">
        <w:rPr>
          <w:rFonts w:ascii="Times" w:hAnsi="Times" w:cs="Times"/>
          <w:color w:val="000000"/>
          <w:szCs w:val="19"/>
        </w:rPr>
        <w:t xml:space="preserve">, </w:t>
      </w:r>
      <w:r w:rsidR="000E1576">
        <w:rPr>
          <w:rFonts w:ascii="Times" w:hAnsi="Times" w:cs="Times"/>
          <w:color w:val="000000"/>
          <w:szCs w:val="19"/>
        </w:rPr>
        <w:t xml:space="preserve">Cockfield advances an argument in favour of subjecting </w:t>
      </w:r>
      <w:r w:rsidR="00D05582" w:rsidRPr="00D05582">
        <w:rPr>
          <w:rFonts w:ascii="Times" w:hAnsi="Times" w:cs="Times"/>
          <w:color w:val="000000"/>
          <w:szCs w:val="19"/>
        </w:rPr>
        <w:t xml:space="preserve">the </w:t>
      </w:r>
      <w:r w:rsidR="000E1576">
        <w:rPr>
          <w:rFonts w:ascii="Times" w:hAnsi="Times" w:cs="Times"/>
          <w:color w:val="000000"/>
          <w:szCs w:val="19"/>
        </w:rPr>
        <w:t xml:space="preserve">existing </w:t>
      </w:r>
      <w:r w:rsidR="00D05582" w:rsidRPr="00D05582">
        <w:rPr>
          <w:rFonts w:ascii="Times" w:hAnsi="Times" w:cs="Times"/>
          <w:color w:val="000000"/>
          <w:szCs w:val="19"/>
        </w:rPr>
        <w:t>surveillance regime to increased surveillance.</w:t>
      </w:r>
      <w:r w:rsidR="00F56E96" w:rsidRPr="00F56E96">
        <w:rPr>
          <w:rFonts w:ascii="Times" w:hAnsi="Times"/>
        </w:rPr>
        <w:t xml:space="preserve"> </w:t>
      </w:r>
    </w:p>
    <w:p w:rsidR="003D5405" w:rsidRPr="00762493" w:rsidRDefault="003D5405" w:rsidP="00762493">
      <w:pPr>
        <w:rPr>
          <w:rFonts w:ascii="Times" w:hAnsi="Times"/>
          <w:sz w:val="20"/>
        </w:rPr>
      </w:pPr>
    </w:p>
    <w:p w:rsidR="003D5405" w:rsidRDefault="003D5405">
      <w:pPr>
        <w:rPr>
          <w:rFonts w:ascii="Times" w:hAnsi="Times"/>
          <w:b/>
          <w:sz w:val="28"/>
        </w:rPr>
      </w:pPr>
      <w:r>
        <w:rPr>
          <w:rFonts w:ascii="Times" w:hAnsi="Times"/>
          <w:b/>
          <w:sz w:val="28"/>
        </w:rPr>
        <w:t>5. Wh</w:t>
      </w:r>
      <w:r w:rsidR="005B2881">
        <w:rPr>
          <w:rFonts w:ascii="Times" w:hAnsi="Times"/>
          <w:b/>
          <w:sz w:val="28"/>
        </w:rPr>
        <w:t>en</w:t>
      </w:r>
      <w:r w:rsidR="002C194F">
        <w:rPr>
          <w:rFonts w:ascii="Times" w:hAnsi="Times"/>
          <w:b/>
          <w:sz w:val="28"/>
        </w:rPr>
        <w:t xml:space="preserve"> are </w:t>
      </w:r>
      <w:r w:rsidR="00806DC4">
        <w:rPr>
          <w:rFonts w:ascii="Times" w:hAnsi="Times"/>
          <w:b/>
          <w:sz w:val="28"/>
        </w:rPr>
        <w:t xml:space="preserve">we </w:t>
      </w:r>
      <w:r w:rsidR="002C194F">
        <w:rPr>
          <w:rFonts w:ascii="Times" w:hAnsi="Times"/>
          <w:b/>
          <w:sz w:val="28"/>
        </w:rPr>
        <w:t>now</w:t>
      </w:r>
      <w:r>
        <w:rPr>
          <w:rFonts w:ascii="Times" w:hAnsi="Times"/>
          <w:b/>
          <w:sz w:val="28"/>
        </w:rPr>
        <w:t xml:space="preserve">? </w:t>
      </w:r>
    </w:p>
    <w:p w:rsidR="00B61AFF" w:rsidRDefault="00B61AFF">
      <w:pPr>
        <w:rPr>
          <w:rFonts w:ascii="Times" w:hAnsi="Times"/>
          <w:sz w:val="20"/>
        </w:rPr>
      </w:pPr>
    </w:p>
    <w:p w:rsidR="00615520" w:rsidRDefault="007A2E97" w:rsidP="0020758F">
      <w:pPr>
        <w:spacing w:line="480" w:lineRule="auto"/>
        <w:ind w:firstLine="720"/>
        <w:rPr>
          <w:rFonts w:ascii="Times" w:hAnsi="Times"/>
        </w:rPr>
      </w:pPr>
      <w:r w:rsidRPr="002C194F">
        <w:rPr>
          <w:rFonts w:ascii="Times" w:hAnsi="Times"/>
        </w:rPr>
        <w:t>Within the last decade, cultural sentiments regarding surveillance have moved from a  “dystopic fantasy-fear of universal surveillance” to a “largely apathetic acceptance” to an “apparent ecstasy of engagement”</w:t>
      </w:r>
      <w:r w:rsidR="008355C1">
        <w:rPr>
          <w:rFonts w:ascii="Times" w:hAnsi="Times"/>
        </w:rPr>
        <w:t>.</w:t>
      </w:r>
      <w:r w:rsidR="009D164F">
        <w:rPr>
          <w:rStyle w:val="FootnoteReference"/>
          <w:rFonts w:ascii="Times" w:hAnsi="Times"/>
        </w:rPr>
        <w:footnoteReference w:id="114"/>
      </w:r>
      <w:r w:rsidRPr="002C194F">
        <w:rPr>
          <w:rFonts w:ascii="Times" w:hAnsi="Times"/>
        </w:rPr>
        <w:t xml:space="preserve"> </w:t>
      </w:r>
      <w:r>
        <w:rPr>
          <w:rFonts w:ascii="Times" w:hAnsi="Times"/>
        </w:rPr>
        <w:t xml:space="preserve">Only </w:t>
      </w:r>
      <w:r w:rsidR="00615520">
        <w:rPr>
          <w:rFonts w:ascii="Times" w:hAnsi="Times"/>
        </w:rPr>
        <w:t>a few</w:t>
      </w:r>
      <w:r>
        <w:rPr>
          <w:rFonts w:ascii="Times" w:hAnsi="Times"/>
        </w:rPr>
        <w:t xml:space="preserve"> years ago, even the threat of surveillance </w:t>
      </w:r>
      <w:r w:rsidR="0020758F">
        <w:rPr>
          <w:rFonts w:ascii="Times" w:hAnsi="Times"/>
        </w:rPr>
        <w:t xml:space="preserve">cameras </w:t>
      </w:r>
      <w:r>
        <w:rPr>
          <w:rFonts w:ascii="Times" w:hAnsi="Times"/>
        </w:rPr>
        <w:t xml:space="preserve">raised public suspicion. Today, people </w:t>
      </w:r>
      <w:r w:rsidR="009D164F">
        <w:rPr>
          <w:rFonts w:ascii="Times" w:hAnsi="Times"/>
        </w:rPr>
        <w:t>expose intimate personal information online recreationally</w:t>
      </w:r>
      <w:r w:rsidR="0020758F">
        <w:rPr>
          <w:rFonts w:ascii="Times" w:hAnsi="Times"/>
        </w:rPr>
        <w:t xml:space="preserve"> and rarely take notice of surveillance in their daily life</w:t>
      </w:r>
      <w:r>
        <w:rPr>
          <w:rFonts w:ascii="Times" w:hAnsi="Times"/>
        </w:rPr>
        <w:t xml:space="preserve">. </w:t>
      </w:r>
      <w:r w:rsidR="0020758F">
        <w:rPr>
          <w:rFonts w:ascii="Times" w:hAnsi="Times"/>
        </w:rPr>
        <w:t>I</w:t>
      </w:r>
      <w:r>
        <w:rPr>
          <w:rFonts w:ascii="Times" w:hAnsi="Times"/>
        </w:rPr>
        <w:t>n late modernity</w:t>
      </w:r>
      <w:r w:rsidR="0020758F">
        <w:rPr>
          <w:rFonts w:ascii="Times" w:hAnsi="Times"/>
        </w:rPr>
        <w:t>,</w:t>
      </w:r>
      <w:r w:rsidR="00875306">
        <w:rPr>
          <w:rFonts w:ascii="Times" w:hAnsi="Times"/>
        </w:rPr>
        <w:t xml:space="preserve"> </w:t>
      </w:r>
      <w:r w:rsidR="00946AC1" w:rsidRPr="00D17816">
        <w:rPr>
          <w:rFonts w:ascii="Times" w:hAnsi="Times"/>
        </w:rPr>
        <w:t>“surveillance is now the dominant organizing practice”</w:t>
      </w:r>
      <w:r w:rsidR="008355C1">
        <w:rPr>
          <w:rFonts w:ascii="Times" w:hAnsi="Times"/>
        </w:rPr>
        <w:t>.</w:t>
      </w:r>
      <w:r w:rsidR="0020758F">
        <w:rPr>
          <w:rStyle w:val="FootnoteReference"/>
          <w:rFonts w:ascii="Times" w:hAnsi="Times"/>
        </w:rPr>
        <w:footnoteReference w:id="115"/>
      </w:r>
      <w:r w:rsidR="00946AC1" w:rsidRPr="00D17816">
        <w:rPr>
          <w:rFonts w:ascii="Times" w:hAnsi="Times"/>
        </w:rPr>
        <w:t xml:space="preserve"> Western institutions are aggressively formalizing </w:t>
      </w:r>
      <w:r w:rsidR="00615520">
        <w:rPr>
          <w:rFonts w:ascii="Times" w:hAnsi="Times"/>
        </w:rPr>
        <w:t xml:space="preserve">ethically limitless and self-legitimating </w:t>
      </w:r>
      <w:r>
        <w:rPr>
          <w:rFonts w:ascii="Times" w:hAnsi="Times"/>
        </w:rPr>
        <w:t xml:space="preserve">new surveillance technologies to </w:t>
      </w:r>
      <w:r w:rsidR="00615520">
        <w:rPr>
          <w:rFonts w:ascii="Times" w:hAnsi="Times"/>
        </w:rPr>
        <w:t>more efficiently</w:t>
      </w:r>
      <w:r>
        <w:rPr>
          <w:rFonts w:ascii="Times" w:hAnsi="Times"/>
        </w:rPr>
        <w:t xml:space="preserve"> </w:t>
      </w:r>
      <w:r w:rsidR="00946AC1" w:rsidRPr="00D17816">
        <w:rPr>
          <w:rFonts w:ascii="Times" w:hAnsi="Times"/>
        </w:rPr>
        <w:t xml:space="preserve">identify, scrutinize, monitor and marginalize </w:t>
      </w:r>
      <w:r w:rsidR="0020758F">
        <w:rPr>
          <w:rFonts w:ascii="Times" w:hAnsi="Times"/>
        </w:rPr>
        <w:t>almost every</w:t>
      </w:r>
      <w:r w:rsidR="00615520">
        <w:rPr>
          <w:rFonts w:ascii="Times" w:hAnsi="Times"/>
        </w:rPr>
        <w:t xml:space="preserve"> fathomable</w:t>
      </w:r>
      <w:r w:rsidR="0020758F">
        <w:rPr>
          <w:rFonts w:ascii="Times" w:hAnsi="Times"/>
        </w:rPr>
        <w:t xml:space="preserve"> population for every fathomable reason</w:t>
      </w:r>
      <w:r w:rsidR="00946AC1" w:rsidRPr="00D17816">
        <w:rPr>
          <w:rFonts w:ascii="Times" w:hAnsi="Times"/>
        </w:rPr>
        <w:t xml:space="preserve">. </w:t>
      </w:r>
    </w:p>
    <w:p w:rsidR="0020758F" w:rsidRDefault="009E1E77" w:rsidP="0020758F">
      <w:pPr>
        <w:spacing w:line="480" w:lineRule="auto"/>
        <w:ind w:firstLine="720"/>
        <w:rPr>
          <w:rFonts w:ascii="Times" w:hAnsi="Times"/>
        </w:rPr>
      </w:pPr>
      <w:r w:rsidRPr="00A61B7B">
        <w:rPr>
          <w:rFonts w:ascii="Times" w:hAnsi="Times"/>
        </w:rPr>
        <w:t xml:space="preserve">While it may be unconstitutional or otherwise illegal to discriminate against persons for group membership on the grounds of </w:t>
      </w:r>
      <w:r w:rsidRPr="00A61B7B">
        <w:rPr>
          <w:rFonts w:ascii="Times" w:hAnsi="Times"/>
          <w:i/>
        </w:rPr>
        <w:t>protected</w:t>
      </w:r>
      <w:r w:rsidRPr="00A61B7B">
        <w:rPr>
          <w:rFonts w:ascii="Times" w:hAnsi="Times"/>
        </w:rPr>
        <w:t xml:space="preserve"> traits, such as race, gender, nationality, age, or d</w:t>
      </w:r>
      <w:r w:rsidR="0020758F">
        <w:rPr>
          <w:rFonts w:ascii="Times" w:hAnsi="Times"/>
        </w:rPr>
        <w:t xml:space="preserve">isability, not a single person </w:t>
      </w:r>
      <w:r w:rsidRPr="00A61B7B">
        <w:rPr>
          <w:rFonts w:ascii="Times" w:hAnsi="Times"/>
        </w:rPr>
        <w:t xml:space="preserve">escapes the expanding </w:t>
      </w:r>
      <w:r w:rsidR="0020758F">
        <w:rPr>
          <w:rFonts w:ascii="Times" w:hAnsi="Times"/>
        </w:rPr>
        <w:t>net</w:t>
      </w:r>
      <w:r w:rsidRPr="00A61B7B">
        <w:rPr>
          <w:rFonts w:ascii="Times" w:hAnsi="Times"/>
        </w:rPr>
        <w:t xml:space="preserve"> of </w:t>
      </w:r>
      <w:r w:rsidRPr="00A61B7B">
        <w:rPr>
          <w:rFonts w:ascii="Times" w:hAnsi="Times"/>
          <w:i/>
        </w:rPr>
        <w:t>Statistical Discrimination</w:t>
      </w:r>
      <w:r w:rsidRPr="00A61B7B">
        <w:rPr>
          <w:rFonts w:ascii="Times" w:hAnsi="Times"/>
        </w:rPr>
        <w:t>. Today, virtually every single commercial or governmental interaction generates data that “enhance[s] the scope and impact of our statistical constructions</w:t>
      </w:r>
      <w:r w:rsidR="0020758F">
        <w:rPr>
          <w:rFonts w:ascii="Times" w:hAnsi="Times"/>
        </w:rPr>
        <w:t>.</w:t>
      </w:r>
      <w:r w:rsidRPr="00A61B7B">
        <w:rPr>
          <w:rFonts w:ascii="Times" w:hAnsi="Times"/>
        </w:rPr>
        <w:t>”</w:t>
      </w:r>
      <w:r w:rsidR="0020758F">
        <w:rPr>
          <w:rStyle w:val="FootnoteReference"/>
          <w:rFonts w:ascii="Times" w:hAnsi="Times"/>
        </w:rPr>
        <w:footnoteReference w:id="116"/>
      </w:r>
      <w:r w:rsidRPr="00A61B7B">
        <w:rPr>
          <w:rFonts w:ascii="Times" w:hAnsi="Times"/>
        </w:rPr>
        <w:t xml:space="preserve"> </w:t>
      </w:r>
      <w:r w:rsidR="00875306">
        <w:rPr>
          <w:rFonts w:ascii="Times" w:hAnsi="Times"/>
        </w:rPr>
        <w:t>T</w:t>
      </w:r>
      <w:r w:rsidR="00946AC1" w:rsidRPr="00D17816">
        <w:rPr>
          <w:rFonts w:ascii="Times" w:hAnsi="Times"/>
        </w:rPr>
        <w:t>here are</w:t>
      </w:r>
      <w:r w:rsidR="0020758F">
        <w:rPr>
          <w:rFonts w:ascii="Times" w:hAnsi="Times"/>
        </w:rPr>
        <w:t>,</w:t>
      </w:r>
      <w:r w:rsidR="00946AC1" w:rsidRPr="00D17816">
        <w:rPr>
          <w:rFonts w:ascii="Times" w:hAnsi="Times"/>
        </w:rPr>
        <w:t xml:space="preserve"> </w:t>
      </w:r>
      <w:r w:rsidR="0020758F">
        <w:rPr>
          <w:rFonts w:ascii="Times" w:hAnsi="Times"/>
        </w:rPr>
        <w:t>practically,</w:t>
      </w:r>
      <w:r w:rsidR="00946AC1" w:rsidRPr="00D17816">
        <w:rPr>
          <w:rFonts w:ascii="Times" w:hAnsi="Times"/>
        </w:rPr>
        <w:t xml:space="preserve"> no alternatives to compliance with </w:t>
      </w:r>
      <w:r w:rsidR="00875306">
        <w:rPr>
          <w:rFonts w:ascii="Times" w:hAnsi="Times"/>
        </w:rPr>
        <w:t xml:space="preserve">the </w:t>
      </w:r>
      <w:proofErr w:type="spellStart"/>
      <w:r w:rsidR="008355C1">
        <w:rPr>
          <w:rFonts w:ascii="Times" w:hAnsi="Times"/>
        </w:rPr>
        <w:t>surveillant</w:t>
      </w:r>
      <w:proofErr w:type="spellEnd"/>
      <w:r w:rsidR="00875306">
        <w:rPr>
          <w:rFonts w:ascii="Times" w:hAnsi="Times"/>
        </w:rPr>
        <w:t xml:space="preserve"> society that now defines the West</w:t>
      </w:r>
      <w:r w:rsidR="00946AC1" w:rsidRPr="00D17816">
        <w:rPr>
          <w:rFonts w:ascii="Times" w:hAnsi="Times"/>
        </w:rPr>
        <w:t>.</w:t>
      </w:r>
      <w:r w:rsidR="0020758F">
        <w:rPr>
          <w:rStyle w:val="FootnoteReference"/>
          <w:rFonts w:ascii="Times" w:hAnsi="Times"/>
        </w:rPr>
        <w:footnoteReference w:id="117"/>
      </w:r>
      <w:r w:rsidR="00946AC1" w:rsidRPr="00D17816">
        <w:rPr>
          <w:rFonts w:ascii="Times" w:hAnsi="Times"/>
        </w:rPr>
        <w:t xml:space="preserve"> </w:t>
      </w:r>
      <w:r w:rsidR="00875306" w:rsidRPr="00D17816">
        <w:rPr>
          <w:rFonts w:ascii="Times" w:hAnsi="Times"/>
        </w:rPr>
        <w:t xml:space="preserve">It is arguably impossible to </w:t>
      </w:r>
      <w:r w:rsidR="0020758F">
        <w:rPr>
          <w:rFonts w:ascii="Times" w:hAnsi="Times"/>
        </w:rPr>
        <w:t xml:space="preserve">fully </w:t>
      </w:r>
      <w:r w:rsidR="00875306" w:rsidRPr="00D17816">
        <w:rPr>
          <w:rFonts w:ascii="Times" w:hAnsi="Times"/>
        </w:rPr>
        <w:t>participate in society without divulging personal information and subjecting oneself to surveillance.</w:t>
      </w:r>
      <w:r w:rsidR="00875306">
        <w:rPr>
          <w:rFonts w:ascii="Times" w:hAnsi="Times"/>
        </w:rPr>
        <w:t xml:space="preserve"> </w:t>
      </w:r>
      <w:r w:rsidR="00946AC1" w:rsidRPr="00D17816">
        <w:rPr>
          <w:rFonts w:ascii="Times" w:hAnsi="Times"/>
        </w:rPr>
        <w:t xml:space="preserve">In Canada, it </w:t>
      </w:r>
      <w:r w:rsidR="00D868E8">
        <w:rPr>
          <w:rFonts w:ascii="Times" w:hAnsi="Times"/>
        </w:rPr>
        <w:t>can</w:t>
      </w:r>
      <w:r w:rsidR="00946AC1" w:rsidRPr="00D17816">
        <w:rPr>
          <w:rFonts w:ascii="Times" w:hAnsi="Times"/>
        </w:rPr>
        <w:t xml:space="preserve"> </w:t>
      </w:r>
      <w:r w:rsidR="00875306">
        <w:rPr>
          <w:rFonts w:ascii="Times" w:hAnsi="Times"/>
        </w:rPr>
        <w:t>even</w:t>
      </w:r>
      <w:r w:rsidR="00D868E8">
        <w:rPr>
          <w:rFonts w:ascii="Times" w:hAnsi="Times"/>
        </w:rPr>
        <w:t xml:space="preserve"> be</w:t>
      </w:r>
      <w:r w:rsidR="00875306">
        <w:rPr>
          <w:rFonts w:ascii="Times" w:hAnsi="Times"/>
        </w:rPr>
        <w:t xml:space="preserve"> </w:t>
      </w:r>
      <w:r w:rsidR="00946AC1" w:rsidRPr="00D868E8">
        <w:rPr>
          <w:rFonts w:ascii="Times" w:hAnsi="Times"/>
          <w:i/>
        </w:rPr>
        <w:t>criminal</w:t>
      </w:r>
      <w:r w:rsidR="00946AC1" w:rsidRPr="00D17816">
        <w:rPr>
          <w:rFonts w:ascii="Times" w:hAnsi="Times"/>
        </w:rPr>
        <w:t xml:space="preserve"> not to participate with the census.</w:t>
      </w:r>
      <w:r w:rsidR="0020758F">
        <w:rPr>
          <w:rStyle w:val="FootnoteReference"/>
          <w:rFonts w:ascii="Times" w:hAnsi="Times"/>
        </w:rPr>
        <w:footnoteReference w:id="118"/>
      </w:r>
      <w:r w:rsidR="00946AC1" w:rsidRPr="00D17816">
        <w:rPr>
          <w:rFonts w:ascii="Times" w:hAnsi="Times"/>
        </w:rPr>
        <w:t xml:space="preserve"> </w:t>
      </w:r>
      <w:r w:rsidR="00806DC4">
        <w:rPr>
          <w:rFonts w:ascii="Times" w:hAnsi="Times"/>
        </w:rPr>
        <w:t>Surveillance</w:t>
      </w:r>
      <w:r w:rsidR="0020758F">
        <w:rPr>
          <w:rFonts w:ascii="Times" w:hAnsi="Times"/>
        </w:rPr>
        <w:t>,</w:t>
      </w:r>
      <w:r w:rsidR="00806DC4">
        <w:rPr>
          <w:rFonts w:ascii="Times" w:hAnsi="Times"/>
        </w:rPr>
        <w:t xml:space="preserve"> </w:t>
      </w:r>
      <w:r w:rsidR="0020758F">
        <w:rPr>
          <w:rFonts w:ascii="Times" w:hAnsi="Times"/>
        </w:rPr>
        <w:t xml:space="preserve">and the heightened transparency which accompanies it, </w:t>
      </w:r>
      <w:r w:rsidR="00806DC4">
        <w:rPr>
          <w:rFonts w:ascii="Times" w:hAnsi="Times"/>
        </w:rPr>
        <w:t xml:space="preserve">pervades every inch of </w:t>
      </w:r>
      <w:r w:rsidR="0020758F">
        <w:rPr>
          <w:rFonts w:ascii="Times" w:hAnsi="Times"/>
        </w:rPr>
        <w:t xml:space="preserve">Western </w:t>
      </w:r>
      <w:r w:rsidR="00806DC4">
        <w:rPr>
          <w:rFonts w:ascii="Times" w:hAnsi="Times"/>
        </w:rPr>
        <w:t>society.</w:t>
      </w:r>
      <w:r w:rsidR="00615520" w:rsidRPr="00615520">
        <w:rPr>
          <w:rFonts w:ascii="Times" w:hAnsi="Times"/>
        </w:rPr>
        <w:t xml:space="preserve"> </w:t>
      </w:r>
      <w:r w:rsidR="0020758F">
        <w:rPr>
          <w:rFonts w:ascii="Times" w:hAnsi="Times"/>
        </w:rPr>
        <w:t>E</w:t>
      </w:r>
      <w:r w:rsidR="00D868E8">
        <w:rPr>
          <w:rFonts w:ascii="Times" w:hAnsi="Times"/>
        </w:rPr>
        <w:t xml:space="preserve">very aspect </w:t>
      </w:r>
      <w:r w:rsidR="00D868E8">
        <w:rPr>
          <w:rFonts w:ascii="Times" w:hAnsi="Times"/>
        </w:rPr>
        <w:lastRenderedPageBreak/>
        <w:t xml:space="preserve">of public and private life </w:t>
      </w:r>
      <w:r w:rsidR="0020758F">
        <w:rPr>
          <w:rFonts w:ascii="Times" w:hAnsi="Times"/>
        </w:rPr>
        <w:t xml:space="preserve">is </w:t>
      </w:r>
      <w:r w:rsidR="00D868E8">
        <w:rPr>
          <w:rFonts w:ascii="Times" w:hAnsi="Times"/>
        </w:rPr>
        <w:t>perceived as a legitimate object of surveillance,</w:t>
      </w:r>
      <w:r w:rsidR="0020758F">
        <w:rPr>
          <w:rFonts w:ascii="Times" w:hAnsi="Times"/>
        </w:rPr>
        <w:t xml:space="preserve"> leaving</w:t>
      </w:r>
      <w:r w:rsidR="00D868E8">
        <w:rPr>
          <w:rFonts w:ascii="Times" w:hAnsi="Times"/>
        </w:rPr>
        <w:t xml:space="preserve"> populations today </w:t>
      </w:r>
      <w:r w:rsidR="0020758F">
        <w:rPr>
          <w:rFonts w:ascii="Times" w:hAnsi="Times"/>
        </w:rPr>
        <w:t>much</w:t>
      </w:r>
      <w:r w:rsidR="00D868E8">
        <w:rPr>
          <w:rFonts w:ascii="Times" w:hAnsi="Times"/>
        </w:rPr>
        <w:t xml:space="preserve"> more vulnerable </w:t>
      </w:r>
      <w:r w:rsidR="0020758F">
        <w:rPr>
          <w:rFonts w:ascii="Times" w:hAnsi="Times"/>
        </w:rPr>
        <w:t>under a</w:t>
      </w:r>
      <w:r w:rsidR="00D868E8">
        <w:rPr>
          <w:rFonts w:ascii="Times" w:hAnsi="Times"/>
        </w:rPr>
        <w:t xml:space="preserve"> totalitarian </w:t>
      </w:r>
      <w:r w:rsidR="0020758F">
        <w:rPr>
          <w:rFonts w:ascii="Times" w:hAnsi="Times"/>
        </w:rPr>
        <w:t>regime</w:t>
      </w:r>
      <w:r w:rsidR="00D868E8">
        <w:rPr>
          <w:rFonts w:ascii="Times" w:hAnsi="Times"/>
        </w:rPr>
        <w:t xml:space="preserve"> than the German population </w:t>
      </w:r>
      <w:r w:rsidR="0020758F">
        <w:rPr>
          <w:rFonts w:ascii="Times" w:hAnsi="Times"/>
        </w:rPr>
        <w:t>would have been</w:t>
      </w:r>
      <w:r w:rsidR="00D868E8">
        <w:rPr>
          <w:rFonts w:ascii="Times" w:hAnsi="Times"/>
        </w:rPr>
        <w:t xml:space="preserve"> in</w:t>
      </w:r>
      <w:r w:rsidR="0020758F">
        <w:rPr>
          <w:rFonts w:ascii="Times" w:hAnsi="Times"/>
        </w:rPr>
        <w:t xml:space="preserve"> the 1930s. </w:t>
      </w:r>
      <w:r w:rsidR="00D868E8">
        <w:rPr>
          <w:rFonts w:ascii="Times" w:hAnsi="Times"/>
        </w:rPr>
        <w:t>Thus, the</w:t>
      </w:r>
      <w:r w:rsidR="00B61AFF" w:rsidRPr="002C194F">
        <w:rPr>
          <w:rFonts w:ascii="Times" w:hAnsi="Times"/>
        </w:rPr>
        <w:t xml:space="preserve"> question </w:t>
      </w:r>
      <w:r w:rsidR="00D868E8">
        <w:rPr>
          <w:rFonts w:ascii="Times" w:hAnsi="Times"/>
        </w:rPr>
        <w:t>that lingers is: W</w:t>
      </w:r>
      <w:r w:rsidR="00B61AFF" w:rsidRPr="002C194F">
        <w:rPr>
          <w:rFonts w:ascii="Times" w:hAnsi="Times"/>
        </w:rPr>
        <w:t xml:space="preserve">hy didn’t we learn anything from the Holocaust? </w:t>
      </w:r>
    </w:p>
    <w:p w:rsidR="008D0F2A" w:rsidRPr="0020758F" w:rsidRDefault="00B61AFF" w:rsidP="0020758F">
      <w:pPr>
        <w:spacing w:line="480" w:lineRule="auto"/>
        <w:ind w:firstLine="720"/>
        <w:rPr>
          <w:rFonts w:ascii="Times" w:hAnsi="Times"/>
        </w:rPr>
      </w:pPr>
      <w:r w:rsidRPr="002C194F">
        <w:rPr>
          <w:rFonts w:ascii="Times" w:hAnsi="Times"/>
        </w:rPr>
        <w:t>While the Holocaust may have changed the course of history, it “has most certainly changed little, if anything…of our collective consciousness and self-understanding”</w:t>
      </w:r>
      <w:r w:rsidR="008355C1">
        <w:rPr>
          <w:rFonts w:ascii="Times" w:hAnsi="Times"/>
        </w:rPr>
        <w:t>.</w:t>
      </w:r>
      <w:r w:rsidR="0020758F">
        <w:rPr>
          <w:rStyle w:val="FootnoteReference"/>
          <w:rFonts w:ascii="Times" w:hAnsi="Times"/>
        </w:rPr>
        <w:footnoteReference w:id="119"/>
      </w:r>
      <w:r w:rsidRPr="002C194F">
        <w:rPr>
          <w:rFonts w:ascii="Times" w:hAnsi="Times"/>
        </w:rPr>
        <w:t xml:space="preserve"> </w:t>
      </w:r>
      <w:r w:rsidR="00946AC1" w:rsidRPr="00806DC4">
        <w:rPr>
          <w:rFonts w:ascii="Times" w:hAnsi="Times"/>
        </w:rPr>
        <w:t xml:space="preserve">According to Haggerty, “surveillance, fundamentally, operates as an </w:t>
      </w:r>
      <w:r w:rsidR="00946AC1" w:rsidRPr="00806DC4">
        <w:rPr>
          <w:rFonts w:ascii="Times" w:hAnsi="Times"/>
          <w:i/>
        </w:rPr>
        <w:t>idea</w:t>
      </w:r>
      <w:r w:rsidR="00946AC1" w:rsidRPr="00806DC4">
        <w:rPr>
          <w:rFonts w:ascii="Times" w:hAnsi="Times"/>
        </w:rPr>
        <w:t xml:space="preserve"> that draws upon some of the most entrenched and weighty traditions of Western thought”</w:t>
      </w:r>
      <w:r w:rsidR="008355C1">
        <w:rPr>
          <w:rFonts w:ascii="Times" w:hAnsi="Times"/>
        </w:rPr>
        <w:t>.</w:t>
      </w:r>
      <w:r w:rsidR="0020758F">
        <w:rPr>
          <w:rStyle w:val="FootnoteReference"/>
          <w:rFonts w:ascii="Times" w:hAnsi="Times"/>
        </w:rPr>
        <w:footnoteReference w:id="120"/>
      </w:r>
      <w:r w:rsidR="00946AC1" w:rsidRPr="00806DC4">
        <w:rPr>
          <w:rFonts w:ascii="Times" w:hAnsi="Times"/>
        </w:rPr>
        <w:t xml:space="preserve"> </w:t>
      </w:r>
      <w:r w:rsidR="0020758F">
        <w:rPr>
          <w:rFonts w:ascii="Times" w:hAnsi="Times"/>
        </w:rPr>
        <w:t xml:space="preserve">The </w:t>
      </w:r>
      <w:r w:rsidR="00231F62">
        <w:rPr>
          <w:rFonts w:ascii="Times" w:hAnsi="Times"/>
        </w:rPr>
        <w:t>West</w:t>
      </w:r>
      <w:r w:rsidR="0020758F">
        <w:rPr>
          <w:rFonts w:ascii="Times" w:hAnsi="Times"/>
        </w:rPr>
        <w:t xml:space="preserve"> is </w:t>
      </w:r>
      <w:r w:rsidR="00231F62">
        <w:rPr>
          <w:rFonts w:ascii="Times" w:hAnsi="Times"/>
        </w:rPr>
        <w:t>inclined to privilege the notion of</w:t>
      </w:r>
      <w:r w:rsidR="00946AC1" w:rsidRPr="00806DC4">
        <w:rPr>
          <w:rFonts w:ascii="Times" w:hAnsi="Times"/>
        </w:rPr>
        <w:t xml:space="preserve"> </w:t>
      </w:r>
      <w:r w:rsidR="00231F62">
        <w:rPr>
          <w:rFonts w:ascii="Times" w:hAnsi="Times"/>
        </w:rPr>
        <w:t xml:space="preserve">surveillance because </w:t>
      </w:r>
      <w:r w:rsidR="0020758F">
        <w:rPr>
          <w:rFonts w:ascii="Times" w:hAnsi="Times"/>
        </w:rPr>
        <w:t>it</w:t>
      </w:r>
      <w:r w:rsidR="00231F62">
        <w:rPr>
          <w:rFonts w:ascii="Times" w:hAnsi="Times"/>
        </w:rPr>
        <w:t xml:space="preserve"> embrace</w:t>
      </w:r>
      <w:r w:rsidR="0020758F">
        <w:rPr>
          <w:rFonts w:ascii="Times" w:hAnsi="Times"/>
        </w:rPr>
        <w:t>s</w:t>
      </w:r>
      <w:r w:rsidR="00231F62">
        <w:rPr>
          <w:rFonts w:ascii="Times" w:hAnsi="Times"/>
        </w:rPr>
        <w:t xml:space="preserve"> the </w:t>
      </w:r>
      <w:r w:rsidR="007B5945">
        <w:rPr>
          <w:rFonts w:ascii="Times" w:hAnsi="Times"/>
        </w:rPr>
        <w:t>“</w:t>
      </w:r>
      <w:r w:rsidR="00231F62">
        <w:rPr>
          <w:rFonts w:ascii="Times" w:hAnsi="Times"/>
        </w:rPr>
        <w:t>trope of v</w:t>
      </w:r>
      <w:r w:rsidR="0020758F">
        <w:rPr>
          <w:rFonts w:ascii="Times" w:hAnsi="Times"/>
        </w:rPr>
        <w:t>isibility,” subconsciously believing</w:t>
      </w:r>
      <w:r w:rsidR="007B5945" w:rsidRPr="00806DC4">
        <w:rPr>
          <w:rFonts w:ascii="Times" w:hAnsi="Times"/>
        </w:rPr>
        <w:t xml:space="preserve"> that </w:t>
      </w:r>
      <w:r w:rsidR="007B5945">
        <w:rPr>
          <w:rFonts w:ascii="Times" w:hAnsi="Times"/>
        </w:rPr>
        <w:t>things that are more</w:t>
      </w:r>
      <w:r w:rsidR="007B5945" w:rsidRPr="00806DC4">
        <w:rPr>
          <w:rFonts w:ascii="Times" w:hAnsi="Times"/>
        </w:rPr>
        <w:t xml:space="preserve"> visible</w:t>
      </w:r>
      <w:r w:rsidR="007B5945">
        <w:rPr>
          <w:rFonts w:ascii="Times" w:hAnsi="Times"/>
        </w:rPr>
        <w:t xml:space="preserve"> are</w:t>
      </w:r>
      <w:r w:rsidR="007B5945" w:rsidRPr="00806DC4">
        <w:rPr>
          <w:rFonts w:ascii="Times" w:hAnsi="Times"/>
        </w:rPr>
        <w:t xml:space="preserve"> “easier to ma</w:t>
      </w:r>
      <w:r w:rsidR="007B5945">
        <w:rPr>
          <w:rFonts w:ascii="Times" w:hAnsi="Times"/>
        </w:rPr>
        <w:t>nipulate, regulate and control”</w:t>
      </w:r>
      <w:r w:rsidR="008355C1">
        <w:rPr>
          <w:rFonts w:ascii="Times" w:hAnsi="Times"/>
        </w:rPr>
        <w:t>.</w:t>
      </w:r>
      <w:r w:rsidR="0020758F">
        <w:rPr>
          <w:rStyle w:val="FootnoteReference"/>
          <w:rFonts w:ascii="Times" w:hAnsi="Times"/>
        </w:rPr>
        <w:footnoteReference w:id="121"/>
      </w:r>
      <w:r w:rsidR="00946AC1" w:rsidRPr="00806DC4">
        <w:rPr>
          <w:rFonts w:ascii="Times" w:hAnsi="Times"/>
        </w:rPr>
        <w:t xml:space="preserve"> The </w:t>
      </w:r>
      <w:r w:rsidR="00806DC4" w:rsidRPr="00806DC4">
        <w:rPr>
          <w:rFonts w:ascii="Times" w:hAnsi="Times"/>
        </w:rPr>
        <w:t>West’s “wholesale adoption” of surveillance a</w:t>
      </w:r>
      <w:r w:rsidR="00946AC1" w:rsidRPr="00806DC4">
        <w:rPr>
          <w:rFonts w:ascii="Times" w:hAnsi="Times"/>
        </w:rPr>
        <w:t xml:space="preserve">s the best way to achieve social order predisposes </w:t>
      </w:r>
      <w:r w:rsidR="0020758F">
        <w:rPr>
          <w:rFonts w:ascii="Times" w:hAnsi="Times"/>
        </w:rPr>
        <w:t>the West</w:t>
      </w:r>
      <w:r w:rsidR="00946AC1" w:rsidRPr="00806DC4">
        <w:rPr>
          <w:rFonts w:ascii="Times" w:hAnsi="Times"/>
        </w:rPr>
        <w:t xml:space="preserve"> to embrace new surveillance technologies </w:t>
      </w:r>
      <w:r w:rsidR="00806DC4" w:rsidRPr="00806DC4">
        <w:rPr>
          <w:rFonts w:ascii="Times" w:hAnsi="Times"/>
        </w:rPr>
        <w:t xml:space="preserve">and </w:t>
      </w:r>
      <w:r w:rsidR="00946AC1" w:rsidRPr="00806DC4">
        <w:rPr>
          <w:rFonts w:ascii="Times" w:hAnsi="Times"/>
        </w:rPr>
        <w:t>to</w:t>
      </w:r>
      <w:r w:rsidR="00806DC4" w:rsidRPr="00806DC4">
        <w:rPr>
          <w:rFonts w:ascii="Times" w:hAnsi="Times"/>
        </w:rPr>
        <w:t xml:space="preserve"> discount or</w:t>
      </w:r>
      <w:r w:rsidR="00946AC1" w:rsidRPr="00806DC4">
        <w:rPr>
          <w:rFonts w:ascii="Times" w:hAnsi="Times"/>
        </w:rPr>
        <w:t xml:space="preserve"> dismiss the</w:t>
      </w:r>
      <w:r w:rsidR="0020758F" w:rsidRPr="0020758F">
        <w:rPr>
          <w:rFonts w:ascii="Times" w:hAnsi="Times"/>
        </w:rPr>
        <w:t xml:space="preserve"> </w:t>
      </w:r>
      <w:r w:rsidR="0020758F" w:rsidRPr="00806DC4">
        <w:rPr>
          <w:rFonts w:ascii="Times" w:hAnsi="Times"/>
        </w:rPr>
        <w:t>inherent</w:t>
      </w:r>
      <w:r w:rsidR="00946AC1" w:rsidRPr="00806DC4">
        <w:rPr>
          <w:rFonts w:ascii="Times" w:hAnsi="Times"/>
        </w:rPr>
        <w:t xml:space="preserve"> tyrannical potential</w:t>
      </w:r>
      <w:r w:rsidR="00806DC4" w:rsidRPr="00806DC4">
        <w:rPr>
          <w:rFonts w:ascii="Times" w:hAnsi="Times"/>
        </w:rPr>
        <w:t xml:space="preserve"> </w:t>
      </w:r>
      <w:r w:rsidR="008355C1">
        <w:rPr>
          <w:rFonts w:ascii="Times" w:hAnsi="Times"/>
        </w:rPr>
        <w:t>of</w:t>
      </w:r>
      <w:r w:rsidR="00806DC4" w:rsidRPr="00806DC4">
        <w:rPr>
          <w:rFonts w:ascii="Times" w:hAnsi="Times"/>
        </w:rPr>
        <w:t xml:space="preserve"> a transparent society.</w:t>
      </w:r>
      <w:r w:rsidR="0020758F">
        <w:rPr>
          <w:rStyle w:val="FootnoteReference"/>
          <w:rFonts w:ascii="Times" w:hAnsi="Times"/>
        </w:rPr>
        <w:footnoteReference w:id="122"/>
      </w:r>
    </w:p>
    <w:p w:rsidR="008D0F2A" w:rsidRPr="002C194F" w:rsidRDefault="007B5945" w:rsidP="0020758F">
      <w:pPr>
        <w:spacing w:line="480" w:lineRule="auto"/>
        <w:ind w:firstLine="720"/>
        <w:rPr>
          <w:rFonts w:ascii="Times" w:hAnsi="Times"/>
        </w:rPr>
      </w:pPr>
      <w:r>
        <w:rPr>
          <w:rFonts w:ascii="Times" w:hAnsi="Times"/>
        </w:rPr>
        <w:t>Just as t</w:t>
      </w:r>
      <w:r w:rsidR="008D0F2A" w:rsidRPr="002C194F">
        <w:rPr>
          <w:rFonts w:ascii="Times" w:hAnsi="Times"/>
        </w:rPr>
        <w:t xml:space="preserve">he Nazis </w:t>
      </w:r>
      <w:r>
        <w:rPr>
          <w:rFonts w:ascii="Times" w:hAnsi="Times"/>
        </w:rPr>
        <w:t>appealed to</w:t>
      </w:r>
      <w:r w:rsidR="00C56DF0">
        <w:rPr>
          <w:rFonts w:ascii="Times" w:hAnsi="Times"/>
        </w:rPr>
        <w:t xml:space="preserve"> the</w:t>
      </w:r>
      <w:r>
        <w:rPr>
          <w:rFonts w:ascii="Times" w:hAnsi="Times"/>
        </w:rPr>
        <w:t xml:space="preserve"> </w:t>
      </w:r>
      <w:r w:rsidR="00C56DF0">
        <w:rPr>
          <w:rFonts w:ascii="Times" w:hAnsi="Times"/>
        </w:rPr>
        <w:t>Jew’s</w:t>
      </w:r>
      <w:r w:rsidR="008D0F2A" w:rsidRPr="002C194F">
        <w:rPr>
          <w:rFonts w:ascii="Times" w:hAnsi="Times"/>
        </w:rPr>
        <w:t xml:space="preserve"> rationality</w:t>
      </w:r>
      <w:r>
        <w:rPr>
          <w:rFonts w:ascii="Times" w:hAnsi="Times"/>
        </w:rPr>
        <w:t xml:space="preserve"> </w:t>
      </w:r>
      <w:r w:rsidR="00E97939">
        <w:rPr>
          <w:rFonts w:ascii="Times" w:hAnsi="Times"/>
        </w:rPr>
        <w:t>of self-preservation to induce cooperation</w:t>
      </w:r>
      <w:r>
        <w:rPr>
          <w:rFonts w:ascii="Times" w:hAnsi="Times"/>
        </w:rPr>
        <w:t>, today, the West</w:t>
      </w:r>
      <w:r w:rsidR="00E97939">
        <w:rPr>
          <w:rFonts w:ascii="Times" w:hAnsi="Times"/>
        </w:rPr>
        <w:t xml:space="preserve"> accepts </w:t>
      </w:r>
      <w:r w:rsidR="006D411E">
        <w:rPr>
          <w:rFonts w:ascii="Times" w:hAnsi="Times"/>
        </w:rPr>
        <w:t>an intensely</w:t>
      </w:r>
      <w:r w:rsidR="00E97939">
        <w:rPr>
          <w:rFonts w:ascii="Times" w:hAnsi="Times"/>
        </w:rPr>
        <w:t xml:space="preserve"> </w:t>
      </w:r>
      <w:proofErr w:type="spellStart"/>
      <w:r w:rsidR="00E97939">
        <w:rPr>
          <w:rFonts w:ascii="Times" w:hAnsi="Times"/>
        </w:rPr>
        <w:t>surveillant</w:t>
      </w:r>
      <w:proofErr w:type="spellEnd"/>
      <w:r w:rsidR="00E97939">
        <w:rPr>
          <w:rFonts w:ascii="Times" w:hAnsi="Times"/>
        </w:rPr>
        <w:t xml:space="preserve"> </w:t>
      </w:r>
      <w:r w:rsidR="006D411E">
        <w:rPr>
          <w:rFonts w:ascii="Times" w:hAnsi="Times"/>
        </w:rPr>
        <w:t>regime</w:t>
      </w:r>
      <w:r w:rsidR="00E97939">
        <w:rPr>
          <w:rFonts w:ascii="Times" w:hAnsi="Times"/>
        </w:rPr>
        <w:t xml:space="preserve"> </w:t>
      </w:r>
      <w:r w:rsidR="006D411E">
        <w:rPr>
          <w:rFonts w:ascii="Times" w:hAnsi="Times"/>
        </w:rPr>
        <w:t>as necessar</w:t>
      </w:r>
      <w:r w:rsidR="00C56DF0">
        <w:rPr>
          <w:rFonts w:ascii="Times" w:hAnsi="Times"/>
        </w:rPr>
        <w:t xml:space="preserve">y </w:t>
      </w:r>
      <w:r w:rsidR="006D411E">
        <w:rPr>
          <w:rFonts w:ascii="Times" w:hAnsi="Times"/>
        </w:rPr>
        <w:t xml:space="preserve">for efficiency, </w:t>
      </w:r>
      <w:r w:rsidR="00426038">
        <w:rPr>
          <w:rFonts w:ascii="Times" w:hAnsi="Times"/>
        </w:rPr>
        <w:t xml:space="preserve">convenience, </w:t>
      </w:r>
      <w:r w:rsidR="006D411E">
        <w:rPr>
          <w:rFonts w:ascii="Times" w:hAnsi="Times"/>
        </w:rPr>
        <w:t xml:space="preserve">productivity, </w:t>
      </w:r>
      <w:r w:rsidR="00426038">
        <w:rPr>
          <w:rFonts w:ascii="Times" w:hAnsi="Times"/>
        </w:rPr>
        <w:t xml:space="preserve">national </w:t>
      </w:r>
      <w:r>
        <w:rPr>
          <w:rFonts w:ascii="Times" w:hAnsi="Times"/>
        </w:rPr>
        <w:t>security</w:t>
      </w:r>
      <w:r w:rsidR="00543E19">
        <w:rPr>
          <w:rFonts w:ascii="Times" w:hAnsi="Times"/>
        </w:rPr>
        <w:t>,</w:t>
      </w:r>
      <w:r w:rsidR="006D411E">
        <w:rPr>
          <w:rFonts w:ascii="Times" w:hAnsi="Times"/>
        </w:rPr>
        <w:t xml:space="preserve"> and </w:t>
      </w:r>
      <w:r w:rsidR="00543E19">
        <w:rPr>
          <w:rFonts w:ascii="Times" w:hAnsi="Times"/>
        </w:rPr>
        <w:t xml:space="preserve">national </w:t>
      </w:r>
      <w:r w:rsidR="006D411E">
        <w:rPr>
          <w:rFonts w:ascii="Times" w:hAnsi="Times"/>
        </w:rPr>
        <w:t>welfare</w:t>
      </w:r>
      <w:r w:rsidR="00426038">
        <w:rPr>
          <w:rFonts w:ascii="Times" w:hAnsi="Times"/>
        </w:rPr>
        <w:t xml:space="preserve"> and has abandoned </w:t>
      </w:r>
      <w:r w:rsidR="00543E19">
        <w:rPr>
          <w:rFonts w:ascii="Times" w:hAnsi="Times"/>
        </w:rPr>
        <w:t>critical</w:t>
      </w:r>
      <w:r w:rsidR="00426038">
        <w:rPr>
          <w:rFonts w:ascii="Times" w:hAnsi="Times"/>
        </w:rPr>
        <w:t>ly</w:t>
      </w:r>
      <w:r w:rsidR="00543E19">
        <w:rPr>
          <w:rFonts w:ascii="Times" w:hAnsi="Times"/>
        </w:rPr>
        <w:t xml:space="preserve"> </w:t>
      </w:r>
      <w:r w:rsidR="00426038">
        <w:rPr>
          <w:rFonts w:ascii="Times" w:hAnsi="Times"/>
        </w:rPr>
        <w:t>thinking</w:t>
      </w:r>
      <w:r w:rsidR="00543E19">
        <w:rPr>
          <w:rFonts w:ascii="Times" w:hAnsi="Times"/>
        </w:rPr>
        <w:t xml:space="preserve"> about </w:t>
      </w:r>
      <w:r w:rsidR="00426038">
        <w:rPr>
          <w:rFonts w:ascii="Times" w:hAnsi="Times"/>
        </w:rPr>
        <w:t xml:space="preserve">the legitimacy of limitless </w:t>
      </w:r>
      <w:r w:rsidR="00543E19">
        <w:rPr>
          <w:rFonts w:ascii="Times" w:hAnsi="Times"/>
        </w:rPr>
        <w:t>surv</w:t>
      </w:r>
      <w:r w:rsidR="00426038">
        <w:rPr>
          <w:rFonts w:ascii="Times" w:hAnsi="Times"/>
        </w:rPr>
        <w:t xml:space="preserve">eillance technologies </w:t>
      </w:r>
      <w:r w:rsidR="00543E19">
        <w:rPr>
          <w:rFonts w:ascii="Times" w:hAnsi="Times"/>
        </w:rPr>
        <w:t>in private life</w:t>
      </w:r>
      <w:r w:rsidR="00543E19" w:rsidRPr="002C194F">
        <w:rPr>
          <w:rFonts w:ascii="Times" w:hAnsi="Times"/>
        </w:rPr>
        <w:t xml:space="preserve">. </w:t>
      </w:r>
      <w:r w:rsidR="003038AA">
        <w:rPr>
          <w:rFonts w:ascii="Times" w:hAnsi="Times"/>
        </w:rPr>
        <w:t xml:space="preserve">According to Bauman, when </w:t>
      </w:r>
      <w:r w:rsidR="003038AA" w:rsidRPr="002C194F">
        <w:rPr>
          <w:rFonts w:ascii="Times" w:hAnsi="Times"/>
          <w:i/>
        </w:rPr>
        <w:t xml:space="preserve">efficiency, cost, convenience, </w:t>
      </w:r>
      <w:r w:rsidR="003038AA" w:rsidRPr="003038AA">
        <w:rPr>
          <w:rFonts w:ascii="Times" w:hAnsi="Times"/>
        </w:rPr>
        <w:t>and</w:t>
      </w:r>
      <w:r w:rsidR="003038AA" w:rsidRPr="002C194F">
        <w:rPr>
          <w:rFonts w:ascii="Times" w:hAnsi="Times"/>
          <w:i/>
        </w:rPr>
        <w:t xml:space="preserve"> fear</w:t>
      </w:r>
      <w:r w:rsidR="003038AA">
        <w:rPr>
          <w:rFonts w:ascii="Times" w:hAnsi="Times"/>
        </w:rPr>
        <w:t xml:space="preserve"> </w:t>
      </w:r>
      <w:r w:rsidR="003038AA" w:rsidRPr="003038AA">
        <w:rPr>
          <w:rFonts w:ascii="Times" w:hAnsi="Times"/>
        </w:rPr>
        <w:t>displace personal integrity</w:t>
      </w:r>
      <w:r w:rsidR="003038AA">
        <w:rPr>
          <w:rFonts w:ascii="Times" w:hAnsi="Times"/>
        </w:rPr>
        <w:t xml:space="preserve"> </w:t>
      </w:r>
      <w:r w:rsidR="003038AA" w:rsidRPr="003038AA">
        <w:rPr>
          <w:rFonts w:ascii="Times" w:hAnsi="Times"/>
        </w:rPr>
        <w:t>as</w:t>
      </w:r>
      <w:r w:rsidR="003038AA">
        <w:rPr>
          <w:rFonts w:ascii="Times" w:hAnsi="Times"/>
        </w:rPr>
        <w:t xml:space="preserve"> the supreme authority</w:t>
      </w:r>
      <w:r w:rsidR="003038AA" w:rsidRPr="002C194F">
        <w:rPr>
          <w:rFonts w:ascii="Times" w:hAnsi="Times"/>
        </w:rPr>
        <w:t xml:space="preserve"> an</w:t>
      </w:r>
      <w:r w:rsidR="003038AA">
        <w:rPr>
          <w:rFonts w:ascii="Times" w:hAnsi="Times"/>
        </w:rPr>
        <w:t xml:space="preserve">d justification for political aims </w:t>
      </w:r>
      <w:r w:rsidR="003038AA">
        <w:rPr>
          <w:rFonts w:ascii="Times" w:hAnsi="Times"/>
        </w:rPr>
        <w:lastRenderedPageBreak/>
        <w:t>m</w:t>
      </w:r>
      <w:r w:rsidR="003038AA" w:rsidRPr="002C194F">
        <w:rPr>
          <w:rFonts w:ascii="Times" w:hAnsi="Times"/>
        </w:rPr>
        <w:t>odern rationality</w:t>
      </w:r>
      <w:r w:rsidR="003038AA">
        <w:rPr>
          <w:rFonts w:ascii="Times" w:hAnsi="Times"/>
        </w:rPr>
        <w:t xml:space="preserve"> has reached</w:t>
      </w:r>
      <w:r w:rsidR="003038AA" w:rsidRPr="002C194F">
        <w:rPr>
          <w:rFonts w:ascii="Times" w:hAnsi="Times"/>
        </w:rPr>
        <w:t xml:space="preserve"> its potential</w:t>
      </w:r>
      <w:r w:rsidR="003038AA">
        <w:rPr>
          <w:rFonts w:ascii="Times" w:hAnsi="Times"/>
        </w:rPr>
        <w:t>.</w:t>
      </w:r>
      <w:r w:rsidR="003038AA">
        <w:rPr>
          <w:rStyle w:val="FootnoteReference"/>
          <w:rFonts w:ascii="Times" w:hAnsi="Times"/>
        </w:rPr>
        <w:footnoteReference w:id="123"/>
      </w:r>
      <w:r w:rsidR="003038AA">
        <w:rPr>
          <w:rFonts w:ascii="Times" w:hAnsi="Times"/>
        </w:rPr>
        <w:t xml:space="preserve"> </w:t>
      </w:r>
      <w:r w:rsidR="00EA5109">
        <w:rPr>
          <w:rFonts w:ascii="Times" w:hAnsi="Times"/>
        </w:rPr>
        <w:t>Whether surveillance tec</w:t>
      </w:r>
      <w:r w:rsidR="003038AA">
        <w:rPr>
          <w:rFonts w:ascii="Times" w:hAnsi="Times"/>
        </w:rPr>
        <w:t>hnologies actually and empirically fulfill the</w:t>
      </w:r>
      <w:r w:rsidR="00EA5109">
        <w:rPr>
          <w:rFonts w:ascii="Times" w:hAnsi="Times"/>
        </w:rPr>
        <w:t xml:space="preserve"> </w:t>
      </w:r>
      <w:r w:rsidR="003038AA">
        <w:rPr>
          <w:rFonts w:ascii="Times" w:hAnsi="Times"/>
        </w:rPr>
        <w:t>functions they boast</w:t>
      </w:r>
      <w:r w:rsidR="00EA5109">
        <w:rPr>
          <w:rFonts w:ascii="Times" w:hAnsi="Times"/>
        </w:rPr>
        <w:t xml:space="preserve"> is not </w:t>
      </w:r>
      <w:r w:rsidR="008355C1">
        <w:rPr>
          <w:rFonts w:ascii="Times" w:hAnsi="Times"/>
        </w:rPr>
        <w:t>even</w:t>
      </w:r>
      <w:r w:rsidR="003038AA">
        <w:rPr>
          <w:rFonts w:ascii="Times" w:hAnsi="Times"/>
        </w:rPr>
        <w:t xml:space="preserve"> considered, it is assumed</w:t>
      </w:r>
      <w:r w:rsidR="00EA5109">
        <w:rPr>
          <w:rFonts w:ascii="Times" w:hAnsi="Times"/>
        </w:rPr>
        <w:t xml:space="preserve">. </w:t>
      </w:r>
      <w:r w:rsidR="00543E19">
        <w:rPr>
          <w:rFonts w:ascii="Times" w:hAnsi="Times"/>
        </w:rPr>
        <w:t xml:space="preserve">Surveillance is so rational a response to social needs, so normal, and so safe, </w:t>
      </w:r>
      <w:r w:rsidR="00426038">
        <w:rPr>
          <w:rFonts w:ascii="Times" w:hAnsi="Times"/>
        </w:rPr>
        <w:t>complacency towards it</w:t>
      </w:r>
      <w:r w:rsidR="00EA5109">
        <w:rPr>
          <w:rFonts w:ascii="Times" w:hAnsi="Times"/>
        </w:rPr>
        <w:t>s appearance in private life</w:t>
      </w:r>
      <w:r w:rsidR="00426038">
        <w:rPr>
          <w:rFonts w:ascii="Times" w:hAnsi="Times"/>
        </w:rPr>
        <w:t xml:space="preserve"> has become</w:t>
      </w:r>
      <w:r w:rsidR="00543E19">
        <w:rPr>
          <w:rFonts w:ascii="Times" w:hAnsi="Times"/>
        </w:rPr>
        <w:t xml:space="preserve"> a personal preference associated with sociability</w:t>
      </w:r>
      <w:r w:rsidR="008D0F2A" w:rsidRPr="002C194F">
        <w:rPr>
          <w:rFonts w:ascii="Times" w:hAnsi="Times"/>
        </w:rPr>
        <w:t xml:space="preserve">. </w:t>
      </w:r>
      <w:r w:rsidR="00F56E96">
        <w:rPr>
          <w:rFonts w:ascii="Times" w:hAnsi="Times"/>
        </w:rPr>
        <w:t xml:space="preserve">The </w:t>
      </w:r>
      <w:r w:rsidR="003038AA">
        <w:rPr>
          <w:rFonts w:ascii="Times" w:hAnsi="Times"/>
        </w:rPr>
        <w:t>analytical</w:t>
      </w:r>
      <w:r w:rsidR="00F56E96">
        <w:rPr>
          <w:rFonts w:ascii="Times" w:hAnsi="Times"/>
        </w:rPr>
        <w:t xml:space="preserve"> paralysis renders Western society </w:t>
      </w:r>
      <w:r w:rsidR="008D0F2A" w:rsidRPr="002C194F">
        <w:rPr>
          <w:rFonts w:ascii="Times" w:hAnsi="Times"/>
        </w:rPr>
        <w:t xml:space="preserve">defenseless </w:t>
      </w:r>
      <w:r w:rsidR="00F56E96">
        <w:rPr>
          <w:rFonts w:ascii="Times" w:hAnsi="Times"/>
        </w:rPr>
        <w:t xml:space="preserve">to </w:t>
      </w:r>
      <w:r w:rsidR="003038AA">
        <w:rPr>
          <w:rFonts w:ascii="Times" w:hAnsi="Times"/>
        </w:rPr>
        <w:t xml:space="preserve">the inherent </w:t>
      </w:r>
      <w:proofErr w:type="spellStart"/>
      <w:r w:rsidR="00F56E96">
        <w:rPr>
          <w:rFonts w:ascii="Times" w:hAnsi="Times"/>
        </w:rPr>
        <w:t>totalitarianizing</w:t>
      </w:r>
      <w:proofErr w:type="spellEnd"/>
      <w:r w:rsidR="003038AA">
        <w:rPr>
          <w:rFonts w:ascii="Times" w:hAnsi="Times"/>
        </w:rPr>
        <w:t xml:space="preserve"> potential of these technologies</w:t>
      </w:r>
      <w:r w:rsidR="008D0F2A" w:rsidRPr="002C194F">
        <w:rPr>
          <w:rFonts w:ascii="Times" w:hAnsi="Times"/>
        </w:rPr>
        <w:t xml:space="preserve">. </w:t>
      </w:r>
    </w:p>
    <w:p w:rsidR="00D161CC" w:rsidRPr="002C194F" w:rsidRDefault="003038AA" w:rsidP="00512C9E">
      <w:pPr>
        <w:spacing w:line="480" w:lineRule="auto"/>
        <w:ind w:firstLine="720"/>
        <w:rPr>
          <w:rFonts w:ascii="Times" w:hAnsi="Times"/>
        </w:rPr>
      </w:pPr>
      <w:r>
        <w:rPr>
          <w:rFonts w:ascii="Times" w:hAnsi="Times"/>
        </w:rPr>
        <w:t>A major oversight</w:t>
      </w:r>
      <w:r w:rsidR="00946AC1" w:rsidRPr="00806DC4">
        <w:rPr>
          <w:rFonts w:ascii="Times" w:hAnsi="Times"/>
        </w:rPr>
        <w:t xml:space="preserve"> </w:t>
      </w:r>
      <w:r>
        <w:rPr>
          <w:rFonts w:ascii="Times" w:hAnsi="Times"/>
        </w:rPr>
        <w:t xml:space="preserve">concerning the formalization </w:t>
      </w:r>
      <w:r w:rsidR="00946AC1" w:rsidRPr="00806DC4">
        <w:rPr>
          <w:rFonts w:ascii="Times" w:hAnsi="Times"/>
        </w:rPr>
        <w:t xml:space="preserve">of pervasive surveillance technologies </w:t>
      </w:r>
      <w:r>
        <w:rPr>
          <w:rFonts w:ascii="Times" w:hAnsi="Times"/>
        </w:rPr>
        <w:t>is the presumption that the political context will remain relatively stable</w:t>
      </w:r>
      <w:r w:rsidR="00946AC1" w:rsidRPr="00806DC4">
        <w:rPr>
          <w:rFonts w:ascii="Times" w:hAnsi="Times"/>
        </w:rPr>
        <w:t xml:space="preserve"> </w:t>
      </w:r>
      <w:r>
        <w:rPr>
          <w:rFonts w:ascii="Times" w:hAnsi="Times"/>
        </w:rPr>
        <w:t>despite the inevitability that “at least some liberal democratic societies will devolve into forms of aut</w:t>
      </w:r>
      <w:r w:rsidR="008355C1">
        <w:rPr>
          <w:rFonts w:ascii="Times" w:hAnsi="Times"/>
        </w:rPr>
        <w:t>horitarianism</w:t>
      </w:r>
      <w:r>
        <w:rPr>
          <w:rFonts w:ascii="Times" w:hAnsi="Times"/>
        </w:rPr>
        <w:t>”</w:t>
      </w:r>
      <w:r w:rsidR="008355C1">
        <w:rPr>
          <w:rFonts w:ascii="Times" w:hAnsi="Times"/>
        </w:rPr>
        <w:t>.</w:t>
      </w:r>
      <w:r>
        <w:rPr>
          <w:rStyle w:val="FootnoteReference"/>
          <w:rFonts w:ascii="Times" w:hAnsi="Times"/>
        </w:rPr>
        <w:footnoteReference w:id="124"/>
      </w:r>
      <w:r w:rsidR="00946AC1" w:rsidRPr="00806DC4">
        <w:rPr>
          <w:rFonts w:ascii="Times" w:hAnsi="Times"/>
        </w:rPr>
        <w:t xml:space="preserve"> </w:t>
      </w:r>
      <w:r w:rsidR="00512C9E">
        <w:rPr>
          <w:rFonts w:ascii="Times" w:hAnsi="Times"/>
        </w:rPr>
        <w:t>The danger lies in the fact that the institutionalized surveillance systems “</w:t>
      </w:r>
      <w:r w:rsidR="00946AC1" w:rsidRPr="00806DC4">
        <w:rPr>
          <w:rFonts w:ascii="Times" w:hAnsi="Times"/>
        </w:rPr>
        <w:t>will outlast contemporary political arrangements” and will be “just a fraction of the technological and informational inheritance awaiting any group that gains power</w:t>
      </w:r>
      <w:r w:rsidR="00946AC1" w:rsidRPr="00A45EF8">
        <w:rPr>
          <w:rFonts w:ascii="Times" w:hAnsi="Times"/>
        </w:rPr>
        <w:t>”</w:t>
      </w:r>
      <w:r w:rsidR="008355C1">
        <w:rPr>
          <w:rFonts w:ascii="Times" w:hAnsi="Times"/>
        </w:rPr>
        <w:t>.</w:t>
      </w:r>
      <w:r w:rsidR="00512C9E" w:rsidRPr="00A45EF8">
        <w:rPr>
          <w:rStyle w:val="FootnoteReference"/>
          <w:rFonts w:ascii="Times" w:hAnsi="Times"/>
        </w:rPr>
        <w:footnoteReference w:id="125"/>
      </w:r>
      <w:r w:rsidR="00946AC1" w:rsidRPr="00A45EF8">
        <w:rPr>
          <w:rFonts w:ascii="Times" w:hAnsi="Times"/>
        </w:rPr>
        <w:t xml:space="preserve"> </w:t>
      </w:r>
      <w:r w:rsidR="00512C9E" w:rsidRPr="00A45EF8">
        <w:rPr>
          <w:rFonts w:ascii="Times" w:hAnsi="Times"/>
        </w:rPr>
        <w:t xml:space="preserve">As discussed above, the </w:t>
      </w:r>
      <w:r w:rsidR="00BF3912" w:rsidRPr="00A45EF8">
        <w:rPr>
          <w:rFonts w:ascii="Times" w:hAnsi="Times"/>
        </w:rPr>
        <w:t>genocidal version of anti-Semitism</w:t>
      </w:r>
      <w:r w:rsidR="00512C9E" w:rsidRPr="00A45EF8">
        <w:rPr>
          <w:rFonts w:ascii="Times" w:hAnsi="Times"/>
        </w:rPr>
        <w:t xml:space="preserve"> only required a few key ingredients: a motive, the means, and the complete failure of modern </w:t>
      </w:r>
      <w:r w:rsidR="00BF3912" w:rsidRPr="00A45EF8">
        <w:rPr>
          <w:rFonts w:ascii="Times" w:hAnsi="Times"/>
        </w:rPr>
        <w:t>liberal institutions</w:t>
      </w:r>
      <w:r w:rsidR="00512C9E" w:rsidRPr="00A45EF8">
        <w:rPr>
          <w:rFonts w:ascii="Times" w:hAnsi="Times"/>
        </w:rPr>
        <w:t>. A simple analysis of new surveillance</w:t>
      </w:r>
      <w:r w:rsidR="00107468" w:rsidRPr="00A45EF8">
        <w:rPr>
          <w:rFonts w:ascii="Times" w:hAnsi="Times"/>
        </w:rPr>
        <w:t xml:space="preserve"> technologies demonstrates that</w:t>
      </w:r>
      <w:r w:rsidR="00934F8E" w:rsidRPr="00A45EF8">
        <w:rPr>
          <w:rFonts w:ascii="Times" w:hAnsi="Times"/>
        </w:rPr>
        <w:t xml:space="preserve"> just as modernity provided Hitler with the </w:t>
      </w:r>
      <w:r w:rsidR="00107468" w:rsidRPr="00A45EF8">
        <w:rPr>
          <w:rFonts w:ascii="Times" w:hAnsi="Times"/>
        </w:rPr>
        <w:t xml:space="preserve">genocidal </w:t>
      </w:r>
      <w:r w:rsidR="00934F8E" w:rsidRPr="00A45EF8">
        <w:rPr>
          <w:rFonts w:ascii="Times" w:hAnsi="Times"/>
        </w:rPr>
        <w:t xml:space="preserve">means, </w:t>
      </w:r>
      <w:r w:rsidR="00512C9E" w:rsidRPr="00A45EF8">
        <w:rPr>
          <w:rFonts w:ascii="Times" w:hAnsi="Times"/>
        </w:rPr>
        <w:t xml:space="preserve">late modernity </w:t>
      </w:r>
      <w:r w:rsidR="00D161CC" w:rsidRPr="00A45EF8">
        <w:rPr>
          <w:rFonts w:ascii="Times" w:hAnsi="Times"/>
        </w:rPr>
        <w:t>continues</w:t>
      </w:r>
      <w:r w:rsidR="00BF3912" w:rsidRPr="00A45EF8">
        <w:rPr>
          <w:rFonts w:ascii="Times" w:hAnsi="Times"/>
        </w:rPr>
        <w:t xml:space="preserve"> to </w:t>
      </w:r>
      <w:r w:rsidR="00A45EF8">
        <w:rPr>
          <w:rFonts w:ascii="Times" w:hAnsi="Times"/>
        </w:rPr>
        <w:t>support the</w:t>
      </w:r>
      <w:r w:rsidR="00D161CC" w:rsidRPr="00A45EF8">
        <w:rPr>
          <w:rFonts w:ascii="Times" w:hAnsi="Times"/>
        </w:rPr>
        <w:t xml:space="preserve"> </w:t>
      </w:r>
      <w:r w:rsidR="00107468" w:rsidRPr="00A45EF8">
        <w:rPr>
          <w:rFonts w:ascii="Times" w:hAnsi="Times"/>
        </w:rPr>
        <w:t xml:space="preserve">genocidal </w:t>
      </w:r>
      <w:r w:rsidR="00A45EF8">
        <w:rPr>
          <w:rFonts w:ascii="Times" w:hAnsi="Times"/>
        </w:rPr>
        <w:t xml:space="preserve">political </w:t>
      </w:r>
      <w:r w:rsidR="00107468" w:rsidRPr="00A45EF8">
        <w:rPr>
          <w:rFonts w:ascii="Times" w:hAnsi="Times"/>
        </w:rPr>
        <w:t xml:space="preserve">tradition. </w:t>
      </w:r>
      <w:r w:rsidR="00BF3912" w:rsidRPr="00A45EF8">
        <w:rPr>
          <w:rFonts w:ascii="Times" w:hAnsi="Times"/>
        </w:rPr>
        <w:t>New surveillance technologies</w:t>
      </w:r>
      <w:r w:rsidR="00BF3912">
        <w:rPr>
          <w:rFonts w:ascii="Times" w:hAnsi="Times"/>
        </w:rPr>
        <w:t xml:space="preserve"> supply the</w:t>
      </w:r>
      <w:r w:rsidR="00D161CC" w:rsidRPr="002C194F">
        <w:rPr>
          <w:rFonts w:ascii="Times" w:hAnsi="Times"/>
        </w:rPr>
        <w:t xml:space="preserve"> </w:t>
      </w:r>
      <w:r w:rsidR="00512C9E">
        <w:rPr>
          <w:rFonts w:ascii="Times" w:hAnsi="Times"/>
        </w:rPr>
        <w:t xml:space="preserve">means </w:t>
      </w:r>
      <w:r w:rsidR="00D161CC" w:rsidRPr="002C194F">
        <w:rPr>
          <w:rFonts w:ascii="Times" w:hAnsi="Times"/>
        </w:rPr>
        <w:t>for a</w:t>
      </w:r>
      <w:r w:rsidR="00512C9E">
        <w:rPr>
          <w:rFonts w:ascii="Times" w:hAnsi="Times"/>
        </w:rPr>
        <w:t>n</w:t>
      </w:r>
      <w:r w:rsidR="00D161CC" w:rsidRPr="002C194F">
        <w:rPr>
          <w:rFonts w:ascii="Times" w:hAnsi="Times"/>
        </w:rPr>
        <w:t xml:space="preserve"> </w:t>
      </w:r>
      <w:r w:rsidR="00512C9E">
        <w:rPr>
          <w:rFonts w:ascii="Times" w:hAnsi="Times"/>
        </w:rPr>
        <w:t>even more intrusive</w:t>
      </w:r>
      <w:r w:rsidR="00BF3912">
        <w:rPr>
          <w:rFonts w:ascii="Times" w:hAnsi="Times"/>
        </w:rPr>
        <w:t>,</w:t>
      </w:r>
      <w:r w:rsidR="00BF3912" w:rsidRPr="00BF3912">
        <w:rPr>
          <w:rFonts w:ascii="Times" w:hAnsi="Times"/>
        </w:rPr>
        <w:t xml:space="preserve"> </w:t>
      </w:r>
      <w:r w:rsidR="00BF3912">
        <w:rPr>
          <w:rFonts w:ascii="Times" w:hAnsi="Times"/>
        </w:rPr>
        <w:t>and perhaps even more effective, invasion into private life</w:t>
      </w:r>
      <w:r w:rsidR="00512C9E">
        <w:rPr>
          <w:rFonts w:ascii="Times" w:hAnsi="Times"/>
        </w:rPr>
        <w:t xml:space="preserve"> where people </w:t>
      </w:r>
      <w:r w:rsidR="00BF3912">
        <w:rPr>
          <w:rFonts w:ascii="Times" w:hAnsi="Times"/>
        </w:rPr>
        <w:t>could</w:t>
      </w:r>
      <w:r w:rsidR="00512C9E">
        <w:rPr>
          <w:rFonts w:ascii="Times" w:hAnsi="Times"/>
        </w:rPr>
        <w:t xml:space="preserve"> be identified, categorized, scrutinized, targeted, and marginalized at will with unprecedented precision</w:t>
      </w:r>
      <w:r w:rsidR="00D161CC" w:rsidRPr="002C194F">
        <w:rPr>
          <w:rFonts w:ascii="Times" w:hAnsi="Times"/>
        </w:rPr>
        <w:t xml:space="preserve">. </w:t>
      </w:r>
      <w:r w:rsidR="00BF3912">
        <w:rPr>
          <w:rFonts w:ascii="Times" w:hAnsi="Times"/>
        </w:rPr>
        <w:t xml:space="preserve">Late modernity also continues to fail to address the erosion of liberal democratic values. </w:t>
      </w:r>
      <w:r w:rsidR="00AA4DDC">
        <w:rPr>
          <w:rFonts w:ascii="Times" w:hAnsi="Times"/>
        </w:rPr>
        <w:t xml:space="preserve">The only missing ingredient to </w:t>
      </w:r>
      <w:r w:rsidR="00BF3912">
        <w:rPr>
          <w:rFonts w:ascii="Times" w:hAnsi="Times"/>
        </w:rPr>
        <w:t>a new age Holocaust</w:t>
      </w:r>
      <w:r w:rsidR="00AA4DDC">
        <w:rPr>
          <w:rFonts w:ascii="Times" w:hAnsi="Times"/>
        </w:rPr>
        <w:t xml:space="preserve"> is the motive</w:t>
      </w:r>
      <w:r w:rsidR="00F56E96">
        <w:rPr>
          <w:rFonts w:ascii="Times" w:hAnsi="Times"/>
        </w:rPr>
        <w:t>.</w:t>
      </w:r>
    </w:p>
    <w:p w:rsidR="003D5405" w:rsidRPr="002C194F" w:rsidRDefault="003D5405">
      <w:pPr>
        <w:rPr>
          <w:rFonts w:ascii="Times" w:hAnsi="Times"/>
        </w:rPr>
      </w:pPr>
    </w:p>
    <w:p w:rsidR="00A30CDD" w:rsidRDefault="003D5405">
      <w:pPr>
        <w:rPr>
          <w:rFonts w:ascii="Times" w:hAnsi="Times"/>
          <w:b/>
          <w:sz w:val="28"/>
        </w:rPr>
      </w:pPr>
      <w:r>
        <w:rPr>
          <w:rFonts w:ascii="Times" w:hAnsi="Times"/>
          <w:b/>
          <w:sz w:val="28"/>
        </w:rPr>
        <w:t xml:space="preserve">6. </w:t>
      </w:r>
      <w:r w:rsidR="005753DF">
        <w:rPr>
          <w:rFonts w:ascii="Times" w:hAnsi="Times"/>
          <w:b/>
          <w:sz w:val="28"/>
        </w:rPr>
        <w:t>An I</w:t>
      </w:r>
      <w:r w:rsidR="00991643">
        <w:rPr>
          <w:rFonts w:ascii="Times" w:hAnsi="Times"/>
          <w:b/>
          <w:sz w:val="28"/>
        </w:rPr>
        <w:t xml:space="preserve">mperative </w:t>
      </w:r>
      <w:r w:rsidR="005753DF">
        <w:rPr>
          <w:rFonts w:ascii="Times" w:hAnsi="Times"/>
          <w:b/>
          <w:sz w:val="28"/>
        </w:rPr>
        <w:t>for the Law and L</w:t>
      </w:r>
      <w:r>
        <w:rPr>
          <w:rFonts w:ascii="Times" w:hAnsi="Times"/>
          <w:b/>
          <w:sz w:val="28"/>
        </w:rPr>
        <w:t>awyers</w:t>
      </w:r>
      <w:r w:rsidR="00991643">
        <w:rPr>
          <w:rFonts w:ascii="Times" w:hAnsi="Times"/>
          <w:b/>
          <w:sz w:val="28"/>
        </w:rPr>
        <w:t>.</w:t>
      </w:r>
    </w:p>
    <w:p w:rsidR="001D1AA4" w:rsidRDefault="001D1AA4" w:rsidP="001D1AA4">
      <w:pPr>
        <w:rPr>
          <w:rFonts w:ascii="Helvetica" w:hAnsi="Helvetica"/>
          <w:sz w:val="22"/>
        </w:rPr>
      </w:pPr>
    </w:p>
    <w:p w:rsidR="002A5356" w:rsidRDefault="00324BC2" w:rsidP="002A5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000000"/>
          <w:szCs w:val="21"/>
        </w:rPr>
      </w:pPr>
      <w:r>
        <w:rPr>
          <w:rFonts w:ascii="Times" w:hAnsi="Times"/>
        </w:rPr>
        <w:tab/>
      </w:r>
      <w:r w:rsidR="00AF3A31" w:rsidRPr="00A61B7B">
        <w:rPr>
          <w:rFonts w:ascii="Times" w:hAnsi="Times"/>
        </w:rPr>
        <w:t>Bauman</w:t>
      </w:r>
      <w:r w:rsidR="00BF3912">
        <w:rPr>
          <w:rFonts w:ascii="Times" w:hAnsi="Times"/>
        </w:rPr>
        <w:t xml:space="preserve"> eloquently captures the </w:t>
      </w:r>
      <w:proofErr w:type="spellStart"/>
      <w:r w:rsidR="00C56FE6">
        <w:rPr>
          <w:rFonts w:ascii="Times" w:hAnsi="Times"/>
        </w:rPr>
        <w:t>totalitarianizing</w:t>
      </w:r>
      <w:proofErr w:type="spellEnd"/>
      <w:r w:rsidR="00C56FE6">
        <w:rPr>
          <w:rFonts w:ascii="Times" w:hAnsi="Times"/>
        </w:rPr>
        <w:t xml:space="preserve"> tendency</w:t>
      </w:r>
      <w:r w:rsidR="00BF3912">
        <w:rPr>
          <w:rFonts w:ascii="Times" w:hAnsi="Times"/>
        </w:rPr>
        <w:t xml:space="preserve"> of modern rationality stating</w:t>
      </w:r>
      <w:r w:rsidR="00AF3A31" w:rsidRPr="00A61B7B">
        <w:rPr>
          <w:rFonts w:ascii="Times" w:hAnsi="Times"/>
        </w:rPr>
        <w:t>,</w:t>
      </w:r>
      <w:r w:rsidR="00415063" w:rsidRPr="00A61B7B">
        <w:rPr>
          <w:rFonts w:ascii="Times" w:hAnsi="Times"/>
        </w:rPr>
        <w:t xml:space="preserve"> “the modern drive to a fully designated, fu</w:t>
      </w:r>
      <w:r w:rsidR="00AF3A31" w:rsidRPr="00A61B7B">
        <w:rPr>
          <w:rFonts w:ascii="Times" w:hAnsi="Times"/>
        </w:rPr>
        <w:t>lly controlled world…</w:t>
      </w:r>
      <w:r w:rsidR="00415063" w:rsidRPr="00A61B7B">
        <w:rPr>
          <w:rFonts w:ascii="Times" w:hAnsi="Times"/>
        </w:rPr>
        <w:t>clash[</w:t>
      </w:r>
      <w:proofErr w:type="spellStart"/>
      <w:r w:rsidR="00415063" w:rsidRPr="00A61B7B">
        <w:rPr>
          <w:rFonts w:ascii="Times" w:hAnsi="Times"/>
        </w:rPr>
        <w:t>es</w:t>
      </w:r>
      <w:proofErr w:type="spellEnd"/>
      <w:r w:rsidR="00415063" w:rsidRPr="00A61B7B">
        <w:rPr>
          <w:rFonts w:ascii="Times" w:hAnsi="Times"/>
        </w:rPr>
        <w:t>] with the pluralism of the human world”</w:t>
      </w:r>
      <w:r w:rsidR="008355C1">
        <w:rPr>
          <w:rFonts w:ascii="Times" w:hAnsi="Times"/>
        </w:rPr>
        <w:t>.</w:t>
      </w:r>
      <w:r w:rsidR="00C56FE6">
        <w:rPr>
          <w:rStyle w:val="FootnoteReference"/>
          <w:rFonts w:ascii="Times" w:hAnsi="Times"/>
        </w:rPr>
        <w:footnoteReference w:id="126"/>
      </w:r>
      <w:r w:rsidR="00AF3A31" w:rsidRPr="00A61B7B">
        <w:rPr>
          <w:rFonts w:ascii="Times" w:hAnsi="Times"/>
        </w:rPr>
        <w:t xml:space="preserve"> </w:t>
      </w:r>
      <w:r w:rsidR="00C56FE6">
        <w:rPr>
          <w:rFonts w:ascii="Times" w:hAnsi="Times"/>
        </w:rPr>
        <w:t>It is the</w:t>
      </w:r>
      <w:r w:rsidR="001D1AA4" w:rsidRPr="00A61B7B">
        <w:rPr>
          <w:rFonts w:ascii="Times" w:hAnsi="Times"/>
        </w:rPr>
        <w:t xml:space="preserve"> pluralism</w:t>
      </w:r>
      <w:r w:rsidR="00C56FE6">
        <w:rPr>
          <w:rFonts w:ascii="Times" w:hAnsi="Times"/>
        </w:rPr>
        <w:t xml:space="preserve"> accorded by liberal institutions</w:t>
      </w:r>
      <w:r w:rsidR="001D1AA4" w:rsidRPr="00A61B7B">
        <w:rPr>
          <w:rFonts w:ascii="Times" w:hAnsi="Times"/>
        </w:rPr>
        <w:t xml:space="preserve"> that must be </w:t>
      </w:r>
      <w:r w:rsidR="00C56FE6">
        <w:rPr>
          <w:rFonts w:ascii="Times" w:hAnsi="Times"/>
        </w:rPr>
        <w:t xml:space="preserve">diligently </w:t>
      </w:r>
      <w:r w:rsidR="001D1AA4" w:rsidRPr="00A61B7B">
        <w:rPr>
          <w:rFonts w:ascii="Times" w:hAnsi="Times"/>
        </w:rPr>
        <w:t xml:space="preserve">protected and fostered </w:t>
      </w:r>
      <w:r w:rsidR="00C56FE6">
        <w:rPr>
          <w:rFonts w:ascii="Times" w:hAnsi="Times"/>
        </w:rPr>
        <w:t xml:space="preserve">if the West seeks </w:t>
      </w:r>
      <w:r w:rsidR="001D1AA4" w:rsidRPr="00A61B7B">
        <w:rPr>
          <w:rFonts w:ascii="Times" w:hAnsi="Times"/>
        </w:rPr>
        <w:t xml:space="preserve">to </w:t>
      </w:r>
      <w:r w:rsidR="00C56FE6">
        <w:rPr>
          <w:rFonts w:ascii="Times" w:hAnsi="Times"/>
        </w:rPr>
        <w:t xml:space="preserve">avoid the </w:t>
      </w:r>
      <w:proofErr w:type="spellStart"/>
      <w:r w:rsidR="00C56FE6">
        <w:rPr>
          <w:rFonts w:ascii="Times" w:hAnsi="Times"/>
        </w:rPr>
        <w:t>totalitarianizing</w:t>
      </w:r>
      <w:proofErr w:type="spellEnd"/>
      <w:r w:rsidR="00C56FE6">
        <w:rPr>
          <w:rFonts w:ascii="Times" w:hAnsi="Times"/>
        </w:rPr>
        <w:t xml:space="preserve"> tendency of modern</w:t>
      </w:r>
      <w:r w:rsidR="001D1AA4" w:rsidRPr="00A61B7B">
        <w:rPr>
          <w:rFonts w:ascii="Times" w:hAnsi="Times"/>
        </w:rPr>
        <w:t xml:space="preserve"> </w:t>
      </w:r>
      <w:r w:rsidR="008355C1">
        <w:rPr>
          <w:rFonts w:ascii="Times" w:hAnsi="Times"/>
        </w:rPr>
        <w:t>technology</w:t>
      </w:r>
      <w:r w:rsidR="001D1AA4" w:rsidRPr="00A61B7B">
        <w:rPr>
          <w:rFonts w:ascii="Times" w:hAnsi="Times"/>
        </w:rPr>
        <w:t xml:space="preserve">. </w:t>
      </w:r>
      <w:r w:rsidR="009E1E77">
        <w:rPr>
          <w:rFonts w:ascii="Times" w:hAnsi="Times"/>
        </w:rPr>
        <w:t xml:space="preserve">In the tradition of Western liberal democracy, the Law must </w:t>
      </w:r>
      <w:r w:rsidR="009E1E77" w:rsidRPr="00C56FE6">
        <w:rPr>
          <w:rFonts w:ascii="Times" w:hAnsi="Times"/>
          <w:i/>
        </w:rPr>
        <w:t>always</w:t>
      </w:r>
      <w:r w:rsidR="00C56FE6">
        <w:rPr>
          <w:rFonts w:ascii="Times" w:hAnsi="Times"/>
        </w:rPr>
        <w:t xml:space="preserve"> and </w:t>
      </w:r>
      <w:r w:rsidR="00C56FE6" w:rsidRPr="00C56FE6">
        <w:rPr>
          <w:rFonts w:ascii="Times" w:hAnsi="Times"/>
          <w:i/>
        </w:rPr>
        <w:t>only</w:t>
      </w:r>
      <w:r w:rsidR="009E1E77">
        <w:rPr>
          <w:rFonts w:ascii="Times" w:hAnsi="Times"/>
        </w:rPr>
        <w:t xml:space="preserve"> </w:t>
      </w:r>
      <w:r w:rsidR="00C56FE6">
        <w:rPr>
          <w:rFonts w:ascii="Times" w:hAnsi="Times"/>
        </w:rPr>
        <w:t>be subversive to</w:t>
      </w:r>
      <w:r w:rsidR="009E1E77">
        <w:rPr>
          <w:rFonts w:ascii="Times" w:hAnsi="Times"/>
        </w:rPr>
        <w:t xml:space="preserve"> power. </w:t>
      </w:r>
      <w:r w:rsidR="00132EE8">
        <w:rPr>
          <w:rFonts w:ascii="Times" w:hAnsi="Times"/>
        </w:rPr>
        <w:t>Regardless of</w:t>
      </w:r>
      <w:r w:rsidR="009E1E77" w:rsidRPr="00A61B7B">
        <w:rPr>
          <w:rFonts w:ascii="Times" w:hAnsi="Times"/>
        </w:rPr>
        <w:t xml:space="preserve"> </w:t>
      </w:r>
      <w:r w:rsidR="00C56FE6">
        <w:rPr>
          <w:rFonts w:ascii="Times" w:hAnsi="Times"/>
        </w:rPr>
        <w:t>privacy,</w:t>
      </w:r>
      <w:r w:rsidR="009E1E77" w:rsidRPr="00A61B7B">
        <w:rPr>
          <w:rFonts w:ascii="Times" w:hAnsi="Times"/>
        </w:rPr>
        <w:t xml:space="preserve"> security</w:t>
      </w:r>
      <w:r w:rsidR="00C56FE6">
        <w:rPr>
          <w:rFonts w:ascii="Times" w:hAnsi="Times"/>
        </w:rPr>
        <w:t>, cost and efficiency</w:t>
      </w:r>
      <w:r w:rsidR="00132EE8">
        <w:rPr>
          <w:rFonts w:ascii="Times" w:hAnsi="Times"/>
        </w:rPr>
        <w:t xml:space="preserve"> tensions, the L</w:t>
      </w:r>
      <w:r w:rsidR="00132EE8" w:rsidRPr="00A61B7B">
        <w:rPr>
          <w:rFonts w:ascii="Times" w:hAnsi="Times"/>
        </w:rPr>
        <w:t xml:space="preserve">aw must </w:t>
      </w:r>
      <w:r w:rsidR="00C56FE6">
        <w:rPr>
          <w:rFonts w:ascii="Times" w:hAnsi="Times"/>
        </w:rPr>
        <w:t>only interfere in private life if the minimum threshold of harm is met</w:t>
      </w:r>
      <w:r w:rsidR="00132EE8">
        <w:rPr>
          <w:rFonts w:ascii="Times" w:hAnsi="Times"/>
        </w:rPr>
        <w:t xml:space="preserve"> and</w:t>
      </w:r>
      <w:r w:rsidR="00132EE8" w:rsidRPr="00132EE8">
        <w:rPr>
          <w:rFonts w:ascii="Times" w:hAnsi="Times"/>
        </w:rPr>
        <w:t xml:space="preserve"> </w:t>
      </w:r>
      <w:r w:rsidR="00132EE8">
        <w:rPr>
          <w:rFonts w:ascii="Times" w:hAnsi="Times"/>
        </w:rPr>
        <w:t>must never subordinate procedures and proof</w:t>
      </w:r>
      <w:r w:rsidR="00C56FE6">
        <w:rPr>
          <w:rFonts w:ascii="Times" w:hAnsi="Times"/>
        </w:rPr>
        <w:t xml:space="preserve">. </w:t>
      </w:r>
      <w:r w:rsidR="00FB044C">
        <w:rPr>
          <w:rFonts w:ascii="Times" w:hAnsi="Times" w:cs="Times"/>
          <w:color w:val="000000"/>
          <w:szCs w:val="21"/>
        </w:rPr>
        <w:t>L</w:t>
      </w:r>
      <w:r w:rsidR="00FB044C" w:rsidRPr="006A1D5B">
        <w:rPr>
          <w:rFonts w:ascii="Times" w:hAnsi="Times" w:cs="Times"/>
          <w:color w:val="000000"/>
          <w:szCs w:val="21"/>
        </w:rPr>
        <w:t xml:space="preserve">iberal advocacy, the basis </w:t>
      </w:r>
      <w:r w:rsidR="00FB044C" w:rsidRPr="006A1D5B">
        <w:rPr>
          <w:rFonts w:ascii="Times" w:hAnsi="Times" w:cs="Times"/>
          <w:color w:val="000000"/>
          <w:szCs w:val="22"/>
        </w:rPr>
        <w:t xml:space="preserve">of a </w:t>
      </w:r>
      <w:r w:rsidR="00FB044C" w:rsidRPr="006A1D5B">
        <w:rPr>
          <w:rFonts w:ascii="Times" w:hAnsi="Times" w:cs="Times"/>
          <w:color w:val="000000"/>
          <w:szCs w:val="21"/>
        </w:rPr>
        <w:t xml:space="preserve">democratic </w:t>
      </w:r>
      <w:r w:rsidR="00FB044C" w:rsidRPr="006A1D5B">
        <w:rPr>
          <w:rFonts w:ascii="Times" w:hAnsi="Times" w:cs="Times"/>
          <w:color w:val="000000"/>
          <w:szCs w:val="20"/>
        </w:rPr>
        <w:t xml:space="preserve">legal </w:t>
      </w:r>
      <w:r w:rsidR="00FB044C" w:rsidRPr="006A1D5B">
        <w:rPr>
          <w:rFonts w:ascii="Times" w:hAnsi="Times" w:cs="Times"/>
          <w:color w:val="000000"/>
          <w:szCs w:val="21"/>
        </w:rPr>
        <w:t xml:space="preserve">system, cannot be restricted or influenced </w:t>
      </w:r>
      <w:r w:rsidR="00FB044C" w:rsidRPr="006A1D5B">
        <w:rPr>
          <w:rFonts w:ascii="Times" w:hAnsi="Times" w:cs="Times"/>
          <w:color w:val="000000"/>
          <w:szCs w:val="22"/>
        </w:rPr>
        <w:t xml:space="preserve">by a social desire to </w:t>
      </w:r>
      <w:r w:rsidR="00FB044C" w:rsidRPr="006A1D5B">
        <w:rPr>
          <w:rFonts w:ascii="Times" w:hAnsi="Times" w:cs="Times"/>
          <w:color w:val="000000"/>
          <w:szCs w:val="21"/>
        </w:rPr>
        <w:t xml:space="preserve">control drugs, </w:t>
      </w:r>
      <w:r w:rsidR="00FB044C" w:rsidRPr="006A1D5B">
        <w:rPr>
          <w:rFonts w:ascii="Times" w:hAnsi="Times" w:cs="Times"/>
          <w:color w:val="000000"/>
          <w:szCs w:val="22"/>
        </w:rPr>
        <w:t xml:space="preserve">prevent terrorism, or to secure the </w:t>
      </w:r>
      <w:r w:rsidR="00FB044C" w:rsidRPr="006A1D5B">
        <w:rPr>
          <w:rFonts w:ascii="Times" w:hAnsi="Times" w:cs="Times"/>
          <w:color w:val="000000"/>
          <w:szCs w:val="21"/>
        </w:rPr>
        <w:t>state.</w:t>
      </w:r>
      <w:r w:rsidR="00FB044C">
        <w:rPr>
          <w:rStyle w:val="FootnoteReference"/>
          <w:rFonts w:ascii="Times" w:hAnsi="Times" w:cs="Times"/>
          <w:color w:val="000000"/>
          <w:szCs w:val="21"/>
        </w:rPr>
        <w:footnoteReference w:id="127"/>
      </w:r>
      <w:r w:rsidR="00FB044C" w:rsidRPr="006A1D5B">
        <w:rPr>
          <w:rFonts w:ascii="Times" w:hAnsi="Times" w:cs="Times"/>
          <w:color w:val="000000"/>
          <w:szCs w:val="21"/>
        </w:rPr>
        <w:t xml:space="preserve"> </w:t>
      </w:r>
    </w:p>
    <w:p w:rsidR="00946AC1" w:rsidRPr="002A5356" w:rsidRDefault="002A5356" w:rsidP="002A5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000000"/>
          <w:szCs w:val="21"/>
        </w:rPr>
      </w:pPr>
      <w:r>
        <w:rPr>
          <w:rFonts w:ascii="Times" w:hAnsi="Times" w:cs="Times"/>
          <w:color w:val="000000"/>
          <w:szCs w:val="21"/>
        </w:rPr>
        <w:tab/>
      </w:r>
      <w:r w:rsidR="00694259" w:rsidRPr="00A61B7B">
        <w:rPr>
          <w:rFonts w:ascii="Times" w:hAnsi="Times"/>
        </w:rPr>
        <w:t xml:space="preserve">According to Rainer Bucher, in the aftermath of the Holocaust </w:t>
      </w:r>
      <w:r>
        <w:rPr>
          <w:rFonts w:ascii="Times" w:hAnsi="Times"/>
        </w:rPr>
        <w:t>Western societies</w:t>
      </w:r>
      <w:r w:rsidR="00694259" w:rsidRPr="00A61B7B">
        <w:rPr>
          <w:rFonts w:ascii="Times" w:hAnsi="Times"/>
        </w:rPr>
        <w:t xml:space="preserve"> must opt for individual rights and freedoms above any communal vision, must opt to identify with others rather than with political formations, and must orient the politic towards everyday life rather than the people within it (Bucher: 119).</w:t>
      </w:r>
      <w:r w:rsidRPr="002A5356">
        <w:rPr>
          <w:rFonts w:ascii="Times" w:hAnsi="Times" w:cs="Times"/>
          <w:color w:val="000000"/>
          <w:szCs w:val="21"/>
        </w:rPr>
        <w:t xml:space="preserve"> </w:t>
      </w:r>
      <w:r>
        <w:rPr>
          <w:rFonts w:ascii="Times" w:hAnsi="Times" w:cs="Times"/>
          <w:color w:val="000000"/>
          <w:szCs w:val="21"/>
        </w:rPr>
        <w:t xml:space="preserve">As the gatekeepers of the law, </w:t>
      </w:r>
      <w:r w:rsidRPr="00324BC2">
        <w:rPr>
          <w:rFonts w:ascii="Times" w:hAnsi="Times"/>
        </w:rPr>
        <w:t xml:space="preserve">lawyers </w:t>
      </w:r>
      <w:r>
        <w:rPr>
          <w:rFonts w:ascii="Times" w:hAnsi="Times"/>
        </w:rPr>
        <w:t>are</w:t>
      </w:r>
      <w:r w:rsidRPr="00324BC2">
        <w:rPr>
          <w:rFonts w:ascii="Times" w:hAnsi="Times"/>
        </w:rPr>
        <w:t xml:space="preserve"> moral</w:t>
      </w:r>
      <w:r>
        <w:rPr>
          <w:rFonts w:ascii="Times" w:hAnsi="Times"/>
        </w:rPr>
        <w:t>ly obliged</w:t>
      </w:r>
      <w:r w:rsidRPr="00324BC2">
        <w:rPr>
          <w:rFonts w:ascii="Times" w:hAnsi="Times"/>
        </w:rPr>
        <w:t xml:space="preserve"> to vigilantly protect liberal advocacy, the sanctity and primacy of the person, legal equality, civil liberties, and procedural traditions.</w:t>
      </w:r>
      <w:r>
        <w:rPr>
          <w:rFonts w:ascii="Times" w:hAnsi="Times"/>
        </w:rPr>
        <w:t xml:space="preserve"> To protect</w:t>
      </w:r>
      <w:r w:rsidRPr="002A5356">
        <w:rPr>
          <w:rFonts w:ascii="Times" w:hAnsi="Times"/>
        </w:rPr>
        <w:t xml:space="preserve"> </w:t>
      </w:r>
      <w:r w:rsidRPr="00A61B7B">
        <w:rPr>
          <w:rFonts w:ascii="Times" w:hAnsi="Times"/>
        </w:rPr>
        <w:t xml:space="preserve">privacy and autonomy </w:t>
      </w:r>
      <w:r>
        <w:rPr>
          <w:rFonts w:ascii="Times" w:hAnsi="Times"/>
        </w:rPr>
        <w:t xml:space="preserve">from </w:t>
      </w:r>
      <w:proofErr w:type="spellStart"/>
      <w:r>
        <w:rPr>
          <w:rFonts w:ascii="Times" w:hAnsi="Times"/>
        </w:rPr>
        <w:t>totalitarianizing</w:t>
      </w:r>
      <w:proofErr w:type="spellEnd"/>
      <w:r>
        <w:rPr>
          <w:rFonts w:ascii="Times" w:hAnsi="Times"/>
        </w:rPr>
        <w:t xml:space="preserve"> surveillance technologies, the legal community must focus on the</w:t>
      </w:r>
      <w:r w:rsidRPr="002A5356">
        <w:rPr>
          <w:rFonts w:ascii="Times" w:hAnsi="Times"/>
        </w:rPr>
        <w:t xml:space="preserve"> </w:t>
      </w:r>
      <w:r>
        <w:rPr>
          <w:rFonts w:ascii="Times" w:hAnsi="Times"/>
        </w:rPr>
        <w:t>justification for surveillance</w:t>
      </w:r>
      <w:r w:rsidRPr="00A61B7B">
        <w:rPr>
          <w:rFonts w:ascii="Times" w:hAnsi="Times"/>
        </w:rPr>
        <w:t xml:space="preserve"> in terms of pressing social needs</w:t>
      </w:r>
      <w:r>
        <w:rPr>
          <w:rFonts w:ascii="Times" w:hAnsi="Times"/>
        </w:rPr>
        <w:t>,</w:t>
      </w:r>
      <w:r w:rsidRPr="00A61B7B">
        <w:rPr>
          <w:rFonts w:ascii="Times" w:hAnsi="Times"/>
        </w:rPr>
        <w:t xml:space="preserve"> measurable outcomes, </w:t>
      </w:r>
      <w:r>
        <w:rPr>
          <w:rFonts w:ascii="Times" w:hAnsi="Times"/>
        </w:rPr>
        <w:t>and whether the means and objectives of these technologies are rationally connected.</w:t>
      </w:r>
      <w:r>
        <w:rPr>
          <w:rStyle w:val="FootnoteReference"/>
          <w:rFonts w:ascii="Times" w:hAnsi="Times"/>
        </w:rPr>
        <w:footnoteReference w:id="128"/>
      </w:r>
      <w:r>
        <w:rPr>
          <w:rFonts w:ascii="Times" w:hAnsi="Times" w:cs="Times"/>
          <w:color w:val="000000"/>
          <w:szCs w:val="21"/>
        </w:rPr>
        <w:t xml:space="preserve"> Above all, t</w:t>
      </w:r>
      <w:r>
        <w:rPr>
          <w:rFonts w:ascii="Times" w:hAnsi="Times"/>
        </w:rPr>
        <w:t>he</w:t>
      </w:r>
      <w:r w:rsidRPr="006A1D5B">
        <w:rPr>
          <w:rFonts w:ascii="Times" w:hAnsi="Times" w:cs="Times"/>
          <w:color w:val="000000"/>
          <w:szCs w:val="22"/>
        </w:rPr>
        <w:t xml:space="preserve"> primacy of the </w:t>
      </w:r>
      <w:r w:rsidRPr="006A1D5B">
        <w:rPr>
          <w:rFonts w:ascii="Times" w:hAnsi="Times" w:cs="Times"/>
          <w:color w:val="000000"/>
          <w:szCs w:val="21"/>
        </w:rPr>
        <w:t xml:space="preserve">advocate, </w:t>
      </w:r>
      <w:r w:rsidRPr="006A1D5B">
        <w:rPr>
          <w:rFonts w:ascii="Times" w:hAnsi="Times" w:cs="Times"/>
          <w:color w:val="000000"/>
          <w:szCs w:val="22"/>
        </w:rPr>
        <w:t xml:space="preserve">civil </w:t>
      </w:r>
      <w:r w:rsidRPr="006A1D5B">
        <w:rPr>
          <w:rFonts w:ascii="Times" w:hAnsi="Times" w:cs="Times"/>
          <w:color w:val="000000"/>
          <w:szCs w:val="21"/>
        </w:rPr>
        <w:t xml:space="preserve">rights </w:t>
      </w:r>
      <w:r w:rsidRPr="006A1D5B">
        <w:rPr>
          <w:rFonts w:ascii="Times" w:hAnsi="Times" w:cs="Times"/>
          <w:color w:val="000000"/>
          <w:szCs w:val="22"/>
        </w:rPr>
        <w:t xml:space="preserve">and </w:t>
      </w:r>
      <w:r w:rsidRPr="006A1D5B">
        <w:rPr>
          <w:rFonts w:ascii="Times" w:hAnsi="Times" w:cs="Times"/>
          <w:color w:val="000000"/>
          <w:szCs w:val="21"/>
        </w:rPr>
        <w:lastRenderedPageBreak/>
        <w:t xml:space="preserve">advocacy </w:t>
      </w:r>
      <w:r>
        <w:rPr>
          <w:rFonts w:ascii="Times" w:hAnsi="Times" w:cs="Times"/>
          <w:color w:val="000000"/>
          <w:szCs w:val="21"/>
        </w:rPr>
        <w:t>must always</w:t>
      </w:r>
      <w:r w:rsidRPr="006A1D5B">
        <w:rPr>
          <w:rFonts w:ascii="Times" w:hAnsi="Times" w:cs="Times"/>
          <w:color w:val="000000"/>
          <w:szCs w:val="21"/>
        </w:rPr>
        <w:t xml:space="preserve"> dominate </w:t>
      </w:r>
      <w:r w:rsidRPr="006A1D5B">
        <w:rPr>
          <w:rFonts w:ascii="Times" w:hAnsi="Times" w:cs="Times"/>
          <w:color w:val="000000"/>
          <w:szCs w:val="20"/>
        </w:rPr>
        <w:t xml:space="preserve">legal </w:t>
      </w:r>
      <w:r w:rsidRPr="006A1D5B">
        <w:rPr>
          <w:rFonts w:ascii="Times" w:hAnsi="Times" w:cs="Times"/>
          <w:color w:val="000000"/>
          <w:szCs w:val="21"/>
        </w:rPr>
        <w:t xml:space="preserve">ideology, education </w:t>
      </w:r>
      <w:r w:rsidRPr="006A1D5B">
        <w:rPr>
          <w:rFonts w:ascii="Times" w:hAnsi="Times" w:cs="Times"/>
          <w:color w:val="000000"/>
          <w:szCs w:val="22"/>
        </w:rPr>
        <w:t xml:space="preserve">and </w:t>
      </w:r>
      <w:r w:rsidRPr="006A1D5B">
        <w:rPr>
          <w:rFonts w:ascii="Times" w:hAnsi="Times" w:cs="Times"/>
          <w:color w:val="000000"/>
          <w:szCs w:val="21"/>
        </w:rPr>
        <w:t xml:space="preserve">legislation, </w:t>
      </w:r>
      <w:r>
        <w:rPr>
          <w:rFonts w:ascii="Times" w:hAnsi="Times" w:cs="Times"/>
          <w:color w:val="000000"/>
          <w:szCs w:val="21"/>
        </w:rPr>
        <w:t>and never</w:t>
      </w:r>
      <w:r w:rsidRPr="006A1D5B">
        <w:rPr>
          <w:rFonts w:ascii="Times" w:hAnsi="Times" w:cs="Times"/>
          <w:color w:val="000000"/>
          <w:szCs w:val="21"/>
        </w:rPr>
        <w:t xml:space="preserve"> judicial activism, the law and objectivity</w:t>
      </w:r>
      <w:r>
        <w:rPr>
          <w:rFonts w:ascii="Times" w:hAnsi="Times" w:cs="Times"/>
          <w:color w:val="000000"/>
          <w:szCs w:val="21"/>
        </w:rPr>
        <w:t>.</w:t>
      </w:r>
      <w:r>
        <w:rPr>
          <w:rStyle w:val="FootnoteReference"/>
          <w:rFonts w:ascii="Times" w:hAnsi="Times" w:cs="Times"/>
          <w:color w:val="000000"/>
          <w:szCs w:val="21"/>
        </w:rPr>
        <w:footnoteReference w:id="129"/>
      </w:r>
      <w:r>
        <w:rPr>
          <w:rFonts w:ascii="Times" w:hAnsi="Times" w:cs="Times"/>
          <w:color w:val="000000"/>
          <w:szCs w:val="21"/>
        </w:rPr>
        <w:t xml:space="preserve"> Liberal institutions are the most precious safeguard against totalitarian tactics and politics because they protect a structure for society that ensures social pluralism and fluidity. </w:t>
      </w:r>
      <w:r w:rsidR="007C5D3F">
        <w:rPr>
          <w:rFonts w:ascii="Times" w:hAnsi="Times" w:cs="Times"/>
          <w:color w:val="000000"/>
          <w:szCs w:val="21"/>
        </w:rPr>
        <w:t>In an era where</w:t>
      </w:r>
      <w:r>
        <w:rPr>
          <w:rFonts w:ascii="Times" w:hAnsi="Times" w:cs="Times"/>
          <w:color w:val="000000"/>
          <w:szCs w:val="21"/>
        </w:rPr>
        <w:t xml:space="preserve"> </w:t>
      </w:r>
      <w:r w:rsidR="007C5D3F">
        <w:rPr>
          <w:rFonts w:ascii="Times" w:hAnsi="Times" w:cs="Times"/>
          <w:color w:val="000000"/>
          <w:szCs w:val="21"/>
        </w:rPr>
        <w:t>modern</w:t>
      </w:r>
      <w:r>
        <w:rPr>
          <w:rFonts w:ascii="Times" w:hAnsi="Times" w:cs="Times"/>
          <w:color w:val="000000"/>
          <w:szCs w:val="21"/>
        </w:rPr>
        <w:t xml:space="preserve"> technologies p</w:t>
      </w:r>
      <w:r w:rsidR="007C5D3F">
        <w:rPr>
          <w:rFonts w:ascii="Times" w:hAnsi="Times" w:cs="Times"/>
          <w:color w:val="000000"/>
          <w:szCs w:val="21"/>
        </w:rPr>
        <w:t xml:space="preserve">rovide a limitless potential for totalitarianism, Western societies must remain unabashedly devoted to </w:t>
      </w:r>
      <w:r w:rsidR="00A45EF8">
        <w:rPr>
          <w:rFonts w:ascii="Times" w:hAnsi="Times" w:cs="Times"/>
          <w:color w:val="000000"/>
          <w:szCs w:val="21"/>
        </w:rPr>
        <w:t>uphold the liberal and democratic principles of</w:t>
      </w:r>
      <w:r w:rsidR="007C5D3F">
        <w:rPr>
          <w:rFonts w:ascii="Times" w:hAnsi="Times" w:cs="Times"/>
          <w:color w:val="000000"/>
          <w:szCs w:val="21"/>
        </w:rPr>
        <w:t xml:space="preserve"> </w:t>
      </w:r>
      <w:r w:rsidR="008355C1">
        <w:rPr>
          <w:rFonts w:ascii="Times" w:hAnsi="Times" w:cs="Times"/>
          <w:color w:val="000000"/>
          <w:szCs w:val="21"/>
        </w:rPr>
        <w:t>these</w:t>
      </w:r>
      <w:r w:rsidR="007C5D3F">
        <w:rPr>
          <w:rFonts w:ascii="Times" w:hAnsi="Times" w:cs="Times"/>
          <w:color w:val="000000"/>
          <w:szCs w:val="21"/>
        </w:rPr>
        <w:t xml:space="preserve"> institutions.</w:t>
      </w:r>
    </w:p>
    <w:p w:rsidR="00703DBB" w:rsidRPr="00A61B7B" w:rsidRDefault="00703DBB" w:rsidP="004773F8">
      <w:pPr>
        <w:spacing w:line="480" w:lineRule="auto"/>
        <w:rPr>
          <w:rFonts w:ascii="Times" w:hAnsi="Times"/>
        </w:rPr>
      </w:pPr>
    </w:p>
    <w:p w:rsidR="00A45EF8" w:rsidRDefault="00A45EF8" w:rsidP="00E04117">
      <w:pPr>
        <w:rPr>
          <w:rFonts w:ascii="Times" w:hAnsi="Times"/>
        </w:rPr>
      </w:pPr>
    </w:p>
    <w:p w:rsidR="00A45EF8" w:rsidRDefault="00A45EF8" w:rsidP="00E04117">
      <w:pPr>
        <w:rPr>
          <w:rFonts w:ascii="Times" w:hAnsi="Times"/>
        </w:rPr>
      </w:pPr>
    </w:p>
    <w:p w:rsidR="00A45EF8" w:rsidRDefault="00A45EF8" w:rsidP="00E04117">
      <w:pPr>
        <w:rPr>
          <w:rFonts w:ascii="Times" w:hAnsi="Times"/>
        </w:rPr>
      </w:pPr>
    </w:p>
    <w:p w:rsidR="00A45EF8" w:rsidRDefault="00A45EF8" w:rsidP="00E04117">
      <w:pPr>
        <w:rPr>
          <w:rFonts w:ascii="Times" w:hAnsi="Times"/>
        </w:rPr>
      </w:pPr>
    </w:p>
    <w:p w:rsidR="00A45EF8" w:rsidRDefault="00A45EF8" w:rsidP="00E04117">
      <w:pPr>
        <w:rPr>
          <w:rFonts w:ascii="Times" w:hAnsi="Times"/>
        </w:rPr>
      </w:pPr>
    </w:p>
    <w:p w:rsidR="00A45EF8" w:rsidRDefault="00A45EF8" w:rsidP="00E04117">
      <w:pPr>
        <w:rPr>
          <w:rFonts w:ascii="Times" w:hAnsi="Times"/>
        </w:rPr>
      </w:pPr>
    </w:p>
    <w:p w:rsidR="00A45EF8" w:rsidRDefault="00A45EF8" w:rsidP="00E04117">
      <w:pPr>
        <w:rPr>
          <w:rFonts w:ascii="Times" w:hAnsi="Times"/>
        </w:rPr>
      </w:pPr>
    </w:p>
    <w:p w:rsidR="00A45EF8" w:rsidRDefault="00A45EF8" w:rsidP="00E04117">
      <w:pPr>
        <w:rPr>
          <w:rFonts w:ascii="Times" w:hAnsi="Times"/>
        </w:rPr>
      </w:pPr>
    </w:p>
    <w:p w:rsidR="00A45EF8" w:rsidRDefault="00A45EF8" w:rsidP="00E04117">
      <w:pPr>
        <w:rPr>
          <w:rFonts w:ascii="Times" w:hAnsi="Times"/>
        </w:rPr>
      </w:pPr>
    </w:p>
    <w:p w:rsidR="00A45EF8" w:rsidRDefault="00A45EF8" w:rsidP="00E04117">
      <w:pPr>
        <w:rPr>
          <w:rFonts w:ascii="Times" w:hAnsi="Times"/>
        </w:rPr>
      </w:pPr>
    </w:p>
    <w:p w:rsidR="00A45EF8" w:rsidRDefault="00A45EF8" w:rsidP="00E04117">
      <w:pPr>
        <w:rPr>
          <w:rFonts w:ascii="Times" w:hAnsi="Times"/>
        </w:rPr>
      </w:pPr>
    </w:p>
    <w:p w:rsidR="00A45EF8" w:rsidRDefault="00A45EF8" w:rsidP="00E04117">
      <w:pPr>
        <w:rPr>
          <w:rFonts w:ascii="Times" w:hAnsi="Times"/>
        </w:rPr>
      </w:pPr>
    </w:p>
    <w:p w:rsidR="00A45EF8" w:rsidRDefault="00A45EF8" w:rsidP="00E04117">
      <w:pPr>
        <w:rPr>
          <w:rFonts w:ascii="Times" w:hAnsi="Times"/>
        </w:rPr>
      </w:pPr>
    </w:p>
    <w:p w:rsidR="00A45EF8" w:rsidRDefault="00A45EF8" w:rsidP="00E04117">
      <w:pPr>
        <w:rPr>
          <w:rFonts w:ascii="Times" w:hAnsi="Times"/>
        </w:rPr>
      </w:pPr>
    </w:p>
    <w:p w:rsidR="00A45EF8" w:rsidRDefault="00A45EF8" w:rsidP="00E04117">
      <w:pPr>
        <w:rPr>
          <w:rFonts w:ascii="Times" w:hAnsi="Times"/>
        </w:rPr>
      </w:pPr>
    </w:p>
    <w:p w:rsidR="00A45EF8" w:rsidRDefault="00A45EF8" w:rsidP="00E04117">
      <w:pPr>
        <w:rPr>
          <w:rFonts w:ascii="Times" w:hAnsi="Times"/>
        </w:rPr>
      </w:pPr>
    </w:p>
    <w:p w:rsidR="00A45EF8" w:rsidRDefault="00A45EF8" w:rsidP="00E04117">
      <w:pPr>
        <w:rPr>
          <w:rFonts w:ascii="Times" w:hAnsi="Times"/>
        </w:rPr>
      </w:pPr>
    </w:p>
    <w:p w:rsidR="00A45EF8" w:rsidRDefault="00A45EF8" w:rsidP="00E04117">
      <w:pPr>
        <w:rPr>
          <w:rFonts w:ascii="Times" w:hAnsi="Times"/>
        </w:rPr>
      </w:pPr>
    </w:p>
    <w:p w:rsidR="008355C1" w:rsidRDefault="008355C1" w:rsidP="00E04117">
      <w:pPr>
        <w:rPr>
          <w:rFonts w:ascii="Times" w:hAnsi="Times"/>
        </w:rPr>
      </w:pPr>
    </w:p>
    <w:p w:rsidR="008355C1" w:rsidRDefault="008355C1" w:rsidP="00E04117">
      <w:pPr>
        <w:rPr>
          <w:rFonts w:ascii="Times" w:hAnsi="Times"/>
        </w:rPr>
      </w:pPr>
    </w:p>
    <w:p w:rsidR="008355C1" w:rsidRDefault="008355C1" w:rsidP="00E04117">
      <w:pPr>
        <w:rPr>
          <w:rFonts w:ascii="Times" w:hAnsi="Times"/>
        </w:rPr>
      </w:pPr>
    </w:p>
    <w:p w:rsidR="008355C1" w:rsidRDefault="008355C1" w:rsidP="00E04117">
      <w:pPr>
        <w:rPr>
          <w:rFonts w:ascii="Times" w:hAnsi="Times"/>
        </w:rPr>
      </w:pPr>
    </w:p>
    <w:p w:rsidR="008355C1" w:rsidRDefault="008355C1" w:rsidP="00E04117">
      <w:pPr>
        <w:rPr>
          <w:rFonts w:ascii="Times" w:hAnsi="Times"/>
        </w:rPr>
      </w:pPr>
    </w:p>
    <w:p w:rsidR="00A45EF8" w:rsidRDefault="00A45EF8" w:rsidP="00E04117">
      <w:pPr>
        <w:rPr>
          <w:rFonts w:ascii="Times" w:hAnsi="Times"/>
        </w:rPr>
      </w:pPr>
    </w:p>
    <w:p w:rsidR="005B5202" w:rsidRDefault="005B5202" w:rsidP="00E04117">
      <w:pPr>
        <w:rPr>
          <w:rFonts w:ascii="Times" w:hAnsi="Times"/>
        </w:rPr>
      </w:pPr>
    </w:p>
    <w:p w:rsidR="00A21847" w:rsidRDefault="00A21847" w:rsidP="00E04117">
      <w:pPr>
        <w:rPr>
          <w:rFonts w:ascii="Times" w:hAnsi="Times"/>
          <w:b/>
          <w:sz w:val="20"/>
        </w:rPr>
      </w:pPr>
    </w:p>
    <w:p w:rsidR="000C07B7" w:rsidRDefault="000C07B7" w:rsidP="001750F2">
      <w:pPr>
        <w:rPr>
          <w:rFonts w:ascii="Times" w:hAnsi="Times"/>
          <w:b/>
          <w:sz w:val="20"/>
        </w:rPr>
      </w:pPr>
    </w:p>
    <w:p w:rsidR="001377DB" w:rsidRPr="005B5202" w:rsidRDefault="001377DB" w:rsidP="005B5202">
      <w:pPr>
        <w:spacing w:line="480" w:lineRule="auto"/>
        <w:jc w:val="center"/>
        <w:rPr>
          <w:rStyle w:val="Emphasis"/>
        </w:rPr>
      </w:pPr>
      <w:r w:rsidRPr="005B5202">
        <w:rPr>
          <w:rFonts w:ascii="Times" w:hAnsi="Times"/>
        </w:rPr>
        <w:t>Legislation</w:t>
      </w:r>
    </w:p>
    <w:p w:rsidR="001377DB" w:rsidRPr="005B5202" w:rsidRDefault="001377DB" w:rsidP="005B5202">
      <w:pPr>
        <w:spacing w:line="480" w:lineRule="auto"/>
        <w:rPr>
          <w:rStyle w:val="Emphasis"/>
        </w:rPr>
      </w:pPr>
      <w:r w:rsidRPr="005B5202">
        <w:rPr>
          <w:rStyle w:val="Emphasis"/>
          <w:rFonts w:ascii="Times" w:hAnsi="Times"/>
        </w:rPr>
        <w:t>Personal Information Protection and Electronic Documents Act,</w:t>
      </w:r>
      <w:r w:rsidRPr="005B5202">
        <w:rPr>
          <w:rFonts w:ascii="Times" w:hAnsi="Times"/>
        </w:rPr>
        <w:t xml:space="preserve"> SC 2000, c 5. </w:t>
      </w:r>
    </w:p>
    <w:p w:rsidR="000C07B7" w:rsidRPr="005B5202" w:rsidRDefault="001377DB" w:rsidP="005B5202">
      <w:pPr>
        <w:spacing w:line="480" w:lineRule="auto"/>
        <w:rPr>
          <w:rFonts w:ascii="Times" w:hAnsi="Times"/>
          <w:color w:val="FF0000"/>
        </w:rPr>
      </w:pPr>
      <w:r w:rsidRPr="005B5202">
        <w:rPr>
          <w:rStyle w:val="Emphasis"/>
          <w:rFonts w:ascii="Times" w:hAnsi="Times"/>
        </w:rPr>
        <w:lastRenderedPageBreak/>
        <w:t>Privacy Act</w:t>
      </w:r>
      <w:r w:rsidRPr="005B5202">
        <w:rPr>
          <w:rStyle w:val="reference"/>
          <w:rFonts w:ascii="Times" w:hAnsi="Times"/>
        </w:rPr>
        <w:t>, RSC 1985, c P-21.</w:t>
      </w:r>
    </w:p>
    <w:p w:rsidR="000C07B7" w:rsidRPr="005B5202" w:rsidRDefault="001377DB" w:rsidP="005B5202">
      <w:pPr>
        <w:spacing w:line="480" w:lineRule="auto"/>
        <w:jc w:val="center"/>
        <w:rPr>
          <w:rFonts w:ascii="Times" w:hAnsi="Times"/>
        </w:rPr>
      </w:pPr>
      <w:r w:rsidRPr="005B5202">
        <w:rPr>
          <w:rFonts w:ascii="Times" w:hAnsi="Times"/>
        </w:rPr>
        <w:t>Secondary Materials</w:t>
      </w:r>
      <w:r w:rsidR="000676A4" w:rsidRPr="005B5202">
        <w:rPr>
          <w:rFonts w:ascii="Times" w:hAnsi="Times"/>
        </w:rPr>
        <w:t>: Articles</w:t>
      </w:r>
    </w:p>
    <w:p w:rsidR="005B5202" w:rsidRPr="005B5202" w:rsidRDefault="00492E0F" w:rsidP="005B5202">
      <w:pPr>
        <w:spacing w:line="480" w:lineRule="auto"/>
        <w:rPr>
          <w:rFonts w:ascii="Times" w:hAnsi="Times"/>
        </w:rPr>
      </w:pPr>
      <w:r w:rsidRPr="005B5202">
        <w:rPr>
          <w:rFonts w:ascii="Times" w:hAnsi="Times"/>
        </w:rPr>
        <w:t>Abu-</w:t>
      </w:r>
      <w:proofErr w:type="spellStart"/>
      <w:r w:rsidRPr="005B5202">
        <w:rPr>
          <w:rFonts w:ascii="Times" w:hAnsi="Times"/>
        </w:rPr>
        <w:t>Laban</w:t>
      </w:r>
      <w:proofErr w:type="spellEnd"/>
      <w:r w:rsidRPr="005B5202">
        <w:rPr>
          <w:rFonts w:ascii="Times" w:hAnsi="Times"/>
        </w:rPr>
        <w:t xml:space="preserve">, </w:t>
      </w:r>
      <w:proofErr w:type="spellStart"/>
      <w:r w:rsidRPr="005B5202">
        <w:rPr>
          <w:rFonts w:ascii="Times" w:hAnsi="Times"/>
        </w:rPr>
        <w:t>Yasmeen</w:t>
      </w:r>
      <w:proofErr w:type="spellEnd"/>
      <w:r w:rsidRPr="005B5202">
        <w:rPr>
          <w:rFonts w:ascii="Times" w:hAnsi="Times"/>
        </w:rPr>
        <w:t xml:space="preserve">, </w:t>
      </w:r>
      <w:r w:rsidR="001750F2" w:rsidRPr="005B5202">
        <w:rPr>
          <w:rFonts w:ascii="Times" w:hAnsi="Times"/>
        </w:rPr>
        <w:t xml:space="preserve">“The Politics of Surveillance: Civil Liberties, Human Rights and </w:t>
      </w:r>
    </w:p>
    <w:p w:rsidR="001750F2" w:rsidRPr="005B5202" w:rsidRDefault="001750F2" w:rsidP="005B5202">
      <w:pPr>
        <w:spacing w:line="480" w:lineRule="auto"/>
        <w:ind w:left="720"/>
        <w:rPr>
          <w:rFonts w:ascii="Times" w:hAnsi="Times"/>
        </w:rPr>
      </w:pPr>
      <w:r w:rsidRPr="005B5202">
        <w:rPr>
          <w:rFonts w:ascii="Times" w:hAnsi="Times"/>
        </w:rPr>
        <w:t xml:space="preserve">Ethics” in </w:t>
      </w:r>
      <w:proofErr w:type="spellStart"/>
      <w:r w:rsidRPr="005B5202">
        <w:rPr>
          <w:rFonts w:ascii="Times" w:hAnsi="Times"/>
        </w:rPr>
        <w:t>Kirstie</w:t>
      </w:r>
      <w:proofErr w:type="spellEnd"/>
      <w:r w:rsidRPr="005B5202">
        <w:rPr>
          <w:rFonts w:ascii="Times" w:hAnsi="Times"/>
        </w:rPr>
        <w:t xml:space="preserve"> Ball, Kevin Haggerty &amp; David 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420</w:t>
      </w:r>
      <w:r w:rsidR="008C4658" w:rsidRPr="005B5202">
        <w:rPr>
          <w:rFonts w:ascii="Times" w:hAnsi="Times"/>
        </w:rPr>
        <w:t>.</w:t>
      </w:r>
    </w:p>
    <w:p w:rsidR="005B5202" w:rsidRPr="005B5202" w:rsidRDefault="00492E0F" w:rsidP="005B5202">
      <w:pPr>
        <w:spacing w:line="480" w:lineRule="auto"/>
        <w:rPr>
          <w:rFonts w:ascii="Times" w:hAnsi="Times"/>
        </w:rPr>
      </w:pPr>
      <w:proofErr w:type="spellStart"/>
      <w:r w:rsidRPr="005B5202">
        <w:rPr>
          <w:rFonts w:ascii="Times" w:hAnsi="Times"/>
        </w:rPr>
        <w:t>Adey</w:t>
      </w:r>
      <w:proofErr w:type="spellEnd"/>
      <w:r w:rsidRPr="005B5202">
        <w:rPr>
          <w:rFonts w:ascii="Times" w:hAnsi="Times"/>
        </w:rPr>
        <w:t xml:space="preserve">, Peter, </w:t>
      </w:r>
      <w:r w:rsidR="00200CC6" w:rsidRPr="005B5202">
        <w:rPr>
          <w:rFonts w:ascii="Times" w:hAnsi="Times"/>
        </w:rPr>
        <w:t xml:space="preserve">“Borders, Identification and Surveillance: New Regimes of Border Control” </w:t>
      </w:r>
    </w:p>
    <w:p w:rsidR="000911AE" w:rsidRPr="005B5202" w:rsidRDefault="00200CC6" w:rsidP="005B5202">
      <w:pPr>
        <w:spacing w:line="480" w:lineRule="auto"/>
        <w:ind w:left="720"/>
        <w:rPr>
          <w:rFonts w:ascii="Times" w:hAnsi="Times"/>
        </w:rPr>
      </w:pPr>
      <w:r w:rsidRPr="005B5202">
        <w:rPr>
          <w:rFonts w:ascii="Times" w:hAnsi="Times"/>
        </w:rPr>
        <w:t xml:space="preserve">in </w:t>
      </w:r>
      <w:proofErr w:type="spellStart"/>
      <w:r w:rsidRPr="005B5202">
        <w:rPr>
          <w:rFonts w:ascii="Times" w:hAnsi="Times"/>
        </w:rPr>
        <w:t>Kirstie</w:t>
      </w:r>
      <w:proofErr w:type="spellEnd"/>
      <w:r w:rsidRPr="005B5202">
        <w:rPr>
          <w:rFonts w:ascii="Times" w:hAnsi="Times"/>
        </w:rPr>
        <w:t xml:space="preserve"> Ball, Kevin Haggerty &amp; David 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193.</w:t>
      </w:r>
    </w:p>
    <w:p w:rsidR="005B5202" w:rsidRPr="005B5202" w:rsidRDefault="00492E0F" w:rsidP="005B5202">
      <w:pPr>
        <w:spacing w:line="480" w:lineRule="auto"/>
        <w:rPr>
          <w:rFonts w:ascii="Times" w:hAnsi="Times"/>
        </w:rPr>
      </w:pPr>
      <w:proofErr w:type="spellStart"/>
      <w:r w:rsidRPr="005B5202">
        <w:rPr>
          <w:rFonts w:ascii="Times" w:hAnsi="Times"/>
        </w:rPr>
        <w:t>Andrejevic</w:t>
      </w:r>
      <w:proofErr w:type="spellEnd"/>
      <w:r w:rsidRPr="005B5202">
        <w:rPr>
          <w:rFonts w:ascii="Times" w:hAnsi="Times"/>
        </w:rPr>
        <w:t>, Mark,</w:t>
      </w:r>
      <w:r w:rsidR="00C86407" w:rsidRPr="005B5202">
        <w:rPr>
          <w:rFonts w:ascii="Times" w:hAnsi="Times"/>
        </w:rPr>
        <w:t xml:space="preserve"> “Ubiquitous Surveillance” in </w:t>
      </w:r>
      <w:proofErr w:type="spellStart"/>
      <w:r w:rsidR="00C86407" w:rsidRPr="005B5202">
        <w:rPr>
          <w:rFonts w:ascii="Times" w:hAnsi="Times"/>
        </w:rPr>
        <w:t>Kirstie</w:t>
      </w:r>
      <w:proofErr w:type="spellEnd"/>
      <w:r w:rsidR="00C86407" w:rsidRPr="005B5202">
        <w:rPr>
          <w:rFonts w:ascii="Times" w:hAnsi="Times"/>
        </w:rPr>
        <w:t xml:space="preserve"> Ball, Kevin Haggerty &amp; David </w:t>
      </w:r>
    </w:p>
    <w:p w:rsidR="00975C70" w:rsidRPr="005B5202" w:rsidRDefault="00C86407" w:rsidP="005B5202">
      <w:pPr>
        <w:spacing w:line="480" w:lineRule="auto"/>
        <w:ind w:left="720"/>
        <w:rPr>
          <w:rFonts w:ascii="Times" w:hAnsi="Times"/>
        </w:rPr>
      </w:pPr>
      <w:r w:rsidRPr="005B5202">
        <w:rPr>
          <w:rFonts w:ascii="Times" w:hAnsi="Times"/>
        </w:rPr>
        <w:t xml:space="preserve">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91.</w:t>
      </w:r>
    </w:p>
    <w:p w:rsidR="005B5202" w:rsidRPr="005B5202" w:rsidRDefault="00492E0F" w:rsidP="005B5202">
      <w:pPr>
        <w:spacing w:line="480" w:lineRule="auto"/>
        <w:rPr>
          <w:rFonts w:ascii="Times" w:hAnsi="Times"/>
        </w:rPr>
      </w:pPr>
      <w:r w:rsidRPr="005B5202">
        <w:rPr>
          <w:rFonts w:ascii="Times" w:hAnsi="Times"/>
        </w:rPr>
        <w:t xml:space="preserve">Bauman, </w:t>
      </w:r>
      <w:proofErr w:type="spellStart"/>
      <w:r w:rsidRPr="005B5202">
        <w:rPr>
          <w:rFonts w:ascii="Times" w:hAnsi="Times"/>
        </w:rPr>
        <w:t>Zygmunt</w:t>
      </w:r>
      <w:proofErr w:type="spellEnd"/>
      <w:r w:rsidRPr="005B5202">
        <w:rPr>
          <w:rFonts w:ascii="Times" w:hAnsi="Times"/>
        </w:rPr>
        <w:t>,</w:t>
      </w:r>
      <w:r w:rsidR="00975C70" w:rsidRPr="005B5202">
        <w:rPr>
          <w:rFonts w:ascii="Times" w:hAnsi="Times"/>
        </w:rPr>
        <w:t xml:space="preserve"> </w:t>
      </w:r>
      <w:r w:rsidR="00975C70" w:rsidRPr="005B5202">
        <w:rPr>
          <w:rFonts w:ascii="Times" w:hAnsi="Times"/>
          <w:i/>
        </w:rPr>
        <w:t>Modernity and the Holocaust</w:t>
      </w:r>
      <w:r w:rsidR="00975C70" w:rsidRPr="005B5202">
        <w:rPr>
          <w:rFonts w:ascii="Times" w:hAnsi="Times"/>
        </w:rPr>
        <w:t xml:space="preserve"> (Ithaca, NY: Cornell University Press, </w:t>
      </w:r>
    </w:p>
    <w:p w:rsidR="00CC008C" w:rsidRPr="005B5202" w:rsidRDefault="00975C70" w:rsidP="005B5202">
      <w:pPr>
        <w:spacing w:line="480" w:lineRule="auto"/>
        <w:ind w:firstLine="720"/>
        <w:rPr>
          <w:rFonts w:ascii="Times" w:hAnsi="Times"/>
        </w:rPr>
      </w:pPr>
      <w:r w:rsidRPr="005B5202">
        <w:rPr>
          <w:rFonts w:ascii="Times" w:hAnsi="Times"/>
        </w:rPr>
        <w:t>1989).</w:t>
      </w:r>
    </w:p>
    <w:p w:rsidR="005B5202" w:rsidRPr="005B5202" w:rsidRDefault="00492E0F" w:rsidP="005B5202">
      <w:pPr>
        <w:spacing w:line="480" w:lineRule="auto"/>
        <w:rPr>
          <w:rFonts w:ascii="Times" w:hAnsi="Times"/>
          <w:i/>
        </w:rPr>
      </w:pPr>
      <w:r w:rsidRPr="005B5202">
        <w:rPr>
          <w:rFonts w:ascii="Times" w:hAnsi="Times"/>
        </w:rPr>
        <w:t>Black, Edwin,</w:t>
      </w:r>
      <w:r w:rsidR="00E04117" w:rsidRPr="005B5202">
        <w:rPr>
          <w:rFonts w:ascii="Times" w:hAnsi="Times"/>
        </w:rPr>
        <w:t xml:space="preserve"> </w:t>
      </w:r>
      <w:r w:rsidR="00E04117" w:rsidRPr="005B5202">
        <w:rPr>
          <w:rFonts w:ascii="Times" w:hAnsi="Times"/>
          <w:i/>
        </w:rPr>
        <w:t xml:space="preserve">IBM and the Holocaust: The Strategic Alliance Between Nazi Germany </w:t>
      </w:r>
    </w:p>
    <w:p w:rsidR="0056704D" w:rsidRPr="005B5202" w:rsidRDefault="00E04117" w:rsidP="005B5202">
      <w:pPr>
        <w:spacing w:line="480" w:lineRule="auto"/>
        <w:ind w:left="720"/>
        <w:rPr>
          <w:rFonts w:ascii="Times" w:hAnsi="Times"/>
        </w:rPr>
      </w:pPr>
      <w:r w:rsidRPr="005B5202">
        <w:rPr>
          <w:rFonts w:ascii="Times" w:hAnsi="Times"/>
          <w:i/>
        </w:rPr>
        <w:t>and America’s Most Powerful Corporation</w:t>
      </w:r>
      <w:r w:rsidRPr="005B5202">
        <w:rPr>
          <w:rFonts w:ascii="Times" w:hAnsi="Times"/>
        </w:rPr>
        <w:t xml:space="preserve"> (Washington DC: Dialog Press, 2009). </w:t>
      </w:r>
    </w:p>
    <w:p w:rsidR="005B5202" w:rsidRPr="005B5202" w:rsidRDefault="0056704D" w:rsidP="005B5202">
      <w:pPr>
        <w:spacing w:line="480" w:lineRule="auto"/>
        <w:rPr>
          <w:rFonts w:ascii="Times" w:hAnsi="Times"/>
        </w:rPr>
      </w:pPr>
      <w:r w:rsidRPr="005B5202">
        <w:rPr>
          <w:rFonts w:ascii="Times" w:hAnsi="Times"/>
        </w:rPr>
        <w:t xml:space="preserve">Bruno, </w:t>
      </w:r>
      <w:proofErr w:type="spellStart"/>
      <w:r w:rsidRPr="005B5202">
        <w:rPr>
          <w:rFonts w:ascii="Times" w:hAnsi="Times"/>
        </w:rPr>
        <w:t>Fernanda</w:t>
      </w:r>
      <w:proofErr w:type="spellEnd"/>
      <w:r w:rsidRPr="005B5202">
        <w:rPr>
          <w:rFonts w:ascii="Times" w:hAnsi="Times"/>
        </w:rPr>
        <w:t xml:space="preserve">, “Surveillance and Participation on Web 2.0” in </w:t>
      </w:r>
      <w:proofErr w:type="spellStart"/>
      <w:r w:rsidRPr="005B5202">
        <w:rPr>
          <w:rFonts w:ascii="Times" w:hAnsi="Times"/>
        </w:rPr>
        <w:t>Kirstie</w:t>
      </w:r>
      <w:proofErr w:type="spellEnd"/>
      <w:r w:rsidRPr="005B5202">
        <w:rPr>
          <w:rFonts w:ascii="Times" w:hAnsi="Times"/>
        </w:rPr>
        <w:t xml:space="preserve"> Ball, Kevin </w:t>
      </w:r>
    </w:p>
    <w:p w:rsidR="00694259" w:rsidRPr="005B5202" w:rsidRDefault="0056704D" w:rsidP="005B5202">
      <w:pPr>
        <w:spacing w:line="480" w:lineRule="auto"/>
        <w:ind w:left="720"/>
        <w:rPr>
          <w:rFonts w:ascii="Times" w:hAnsi="Times"/>
        </w:rPr>
      </w:pPr>
      <w:r w:rsidRPr="005B5202">
        <w:rPr>
          <w:rFonts w:ascii="Times" w:hAnsi="Times"/>
        </w:rPr>
        <w:t xml:space="preserve">Haggerty &amp; David 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343.</w:t>
      </w:r>
    </w:p>
    <w:p w:rsidR="005B5202" w:rsidRPr="005B5202" w:rsidRDefault="00694259" w:rsidP="005B5202">
      <w:pPr>
        <w:spacing w:line="480" w:lineRule="auto"/>
        <w:rPr>
          <w:rFonts w:ascii="Times" w:hAnsi="Times"/>
        </w:rPr>
      </w:pPr>
      <w:r w:rsidRPr="005B5202">
        <w:rPr>
          <w:rFonts w:ascii="Times" w:hAnsi="Times"/>
        </w:rPr>
        <w:t xml:space="preserve">Bucher, Rainer, </w:t>
      </w:r>
      <w:r w:rsidRPr="005B5202">
        <w:rPr>
          <w:rFonts w:ascii="Times" w:hAnsi="Times"/>
          <w:i/>
        </w:rPr>
        <w:t>Hitler’s Theology: A Study in Political Religion</w:t>
      </w:r>
      <w:r w:rsidRPr="005B5202">
        <w:rPr>
          <w:rFonts w:ascii="Times" w:hAnsi="Times"/>
        </w:rPr>
        <w:t xml:space="preserve"> (New York: Continuum </w:t>
      </w:r>
    </w:p>
    <w:p w:rsidR="0044492B" w:rsidRPr="005B5202" w:rsidRDefault="00694259" w:rsidP="005B5202">
      <w:pPr>
        <w:spacing w:line="480" w:lineRule="auto"/>
        <w:ind w:firstLine="720"/>
        <w:rPr>
          <w:rFonts w:ascii="Times" w:hAnsi="Times"/>
        </w:rPr>
      </w:pPr>
      <w:r w:rsidRPr="005B5202">
        <w:rPr>
          <w:rFonts w:ascii="Times" w:hAnsi="Times"/>
        </w:rPr>
        <w:t>International Publishing Group, 2011)</w:t>
      </w:r>
      <w:r w:rsidR="00492E0F" w:rsidRPr="005B5202">
        <w:rPr>
          <w:rFonts w:ascii="Times" w:hAnsi="Times"/>
        </w:rPr>
        <w:t>.</w:t>
      </w:r>
    </w:p>
    <w:p w:rsidR="005B5202" w:rsidRPr="005B5202" w:rsidRDefault="0044492B" w:rsidP="005B5202">
      <w:pPr>
        <w:spacing w:line="480" w:lineRule="auto"/>
        <w:rPr>
          <w:rFonts w:ascii="Times" w:hAnsi="Times"/>
        </w:rPr>
      </w:pPr>
      <w:proofErr w:type="spellStart"/>
      <w:r w:rsidRPr="005B5202">
        <w:rPr>
          <w:rFonts w:ascii="Times" w:hAnsi="Times"/>
        </w:rPr>
        <w:t>Ceyhan</w:t>
      </w:r>
      <w:proofErr w:type="spellEnd"/>
      <w:r w:rsidRPr="005B5202">
        <w:rPr>
          <w:rFonts w:ascii="Times" w:hAnsi="Times"/>
        </w:rPr>
        <w:t xml:space="preserve">, </w:t>
      </w:r>
      <w:proofErr w:type="spellStart"/>
      <w:r w:rsidRPr="005B5202">
        <w:rPr>
          <w:rFonts w:ascii="Times" w:hAnsi="Times"/>
        </w:rPr>
        <w:t>Ayse</w:t>
      </w:r>
      <w:proofErr w:type="spellEnd"/>
      <w:r w:rsidRPr="005B5202">
        <w:rPr>
          <w:rFonts w:ascii="Times" w:hAnsi="Times"/>
        </w:rPr>
        <w:t xml:space="preserve">, “Surveillance as </w:t>
      </w:r>
      <w:proofErr w:type="spellStart"/>
      <w:r w:rsidRPr="005B5202">
        <w:rPr>
          <w:rFonts w:ascii="Times" w:hAnsi="Times"/>
        </w:rPr>
        <w:t>Biopower</w:t>
      </w:r>
      <w:proofErr w:type="spellEnd"/>
      <w:r w:rsidRPr="005B5202">
        <w:rPr>
          <w:rFonts w:ascii="Times" w:hAnsi="Times"/>
        </w:rPr>
        <w:t xml:space="preserve">” in </w:t>
      </w:r>
      <w:proofErr w:type="spellStart"/>
      <w:r w:rsidRPr="005B5202">
        <w:rPr>
          <w:rFonts w:ascii="Times" w:hAnsi="Times"/>
        </w:rPr>
        <w:t>Kirstie</w:t>
      </w:r>
      <w:proofErr w:type="spellEnd"/>
      <w:r w:rsidRPr="005B5202">
        <w:rPr>
          <w:rFonts w:ascii="Times" w:hAnsi="Times"/>
        </w:rPr>
        <w:t xml:space="preserve"> Ball, Kevin Haggerty &amp; David </w:t>
      </w:r>
    </w:p>
    <w:p w:rsidR="00D05582" w:rsidRPr="005B5202" w:rsidRDefault="0044492B" w:rsidP="005B5202">
      <w:pPr>
        <w:spacing w:line="480" w:lineRule="auto"/>
        <w:ind w:left="720"/>
        <w:rPr>
          <w:rFonts w:ascii="Times" w:hAnsi="Times"/>
        </w:rPr>
      </w:pPr>
      <w:r w:rsidRPr="005B5202">
        <w:rPr>
          <w:rFonts w:ascii="Times" w:hAnsi="Times"/>
        </w:rPr>
        <w:lastRenderedPageBreak/>
        <w:t xml:space="preserve">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38.</w:t>
      </w:r>
    </w:p>
    <w:p w:rsidR="005B5202" w:rsidRPr="005B5202" w:rsidRDefault="00D05582" w:rsidP="005B5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000000"/>
          <w:szCs w:val="33"/>
        </w:rPr>
      </w:pPr>
      <w:r w:rsidRPr="005B5202">
        <w:rPr>
          <w:rFonts w:ascii="Times" w:hAnsi="Times" w:cs="Times"/>
          <w:iCs/>
          <w:color w:val="000000"/>
          <w:szCs w:val="32"/>
        </w:rPr>
        <w:t xml:space="preserve">Cockfield, </w:t>
      </w:r>
      <w:r w:rsidRPr="005B5202">
        <w:rPr>
          <w:rFonts w:ascii="Times" w:hAnsi="Times" w:cs="Times"/>
          <w:iCs/>
          <w:color w:val="000000"/>
          <w:szCs w:val="36"/>
        </w:rPr>
        <w:t>Arthur J, “</w:t>
      </w:r>
      <w:r w:rsidRPr="005B5202">
        <w:rPr>
          <w:rFonts w:ascii="Times" w:hAnsi="Times" w:cs="Times"/>
          <w:color w:val="000000"/>
          <w:szCs w:val="34"/>
        </w:rPr>
        <w:t xml:space="preserve">Who </w:t>
      </w:r>
      <w:r w:rsidRPr="005B5202">
        <w:rPr>
          <w:rFonts w:ascii="Times" w:hAnsi="Times" w:cs="Times"/>
          <w:color w:val="000000"/>
          <w:szCs w:val="33"/>
        </w:rPr>
        <w:t xml:space="preserve">Watches </w:t>
      </w:r>
      <w:r w:rsidRPr="005B5202">
        <w:rPr>
          <w:rFonts w:ascii="Times" w:hAnsi="Times" w:cs="Times"/>
          <w:color w:val="000000"/>
          <w:szCs w:val="34"/>
        </w:rPr>
        <w:t xml:space="preserve">the </w:t>
      </w:r>
      <w:r w:rsidRPr="005B5202">
        <w:rPr>
          <w:rFonts w:ascii="Times" w:hAnsi="Times" w:cs="Times"/>
          <w:color w:val="000000"/>
          <w:szCs w:val="33"/>
        </w:rPr>
        <w:t xml:space="preserve">Watchers? </w:t>
      </w:r>
      <w:r w:rsidRPr="005B5202">
        <w:rPr>
          <w:rFonts w:ascii="Times" w:hAnsi="Times" w:cs="Times"/>
          <w:bCs/>
          <w:color w:val="000000"/>
          <w:szCs w:val="31"/>
        </w:rPr>
        <w:t xml:space="preserve">A </w:t>
      </w:r>
      <w:r w:rsidRPr="005B5202">
        <w:rPr>
          <w:rFonts w:ascii="Times" w:hAnsi="Times" w:cs="Times"/>
          <w:color w:val="000000"/>
          <w:szCs w:val="33"/>
        </w:rPr>
        <w:t xml:space="preserve">Law and </w:t>
      </w:r>
      <w:r w:rsidRPr="005B5202">
        <w:rPr>
          <w:rFonts w:ascii="Times" w:hAnsi="Times" w:cs="Times"/>
          <w:color w:val="000000"/>
          <w:szCs w:val="34"/>
        </w:rPr>
        <w:t xml:space="preserve">Technology </w:t>
      </w:r>
      <w:r w:rsidRPr="005B5202">
        <w:rPr>
          <w:rFonts w:ascii="Times" w:hAnsi="Times" w:cs="Times"/>
          <w:color w:val="000000"/>
          <w:szCs w:val="33"/>
        </w:rPr>
        <w:t xml:space="preserve">Perspective </w:t>
      </w:r>
    </w:p>
    <w:p w:rsidR="00A44A59" w:rsidRPr="005B5202" w:rsidRDefault="005B5202" w:rsidP="005B5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000000"/>
          <w:szCs w:val="31"/>
        </w:rPr>
      </w:pPr>
      <w:r w:rsidRPr="005B5202">
        <w:rPr>
          <w:rFonts w:ascii="Times" w:hAnsi="Times" w:cs="Times"/>
          <w:color w:val="000000"/>
          <w:szCs w:val="33"/>
        </w:rPr>
        <w:tab/>
      </w:r>
      <w:r w:rsidR="00D05582" w:rsidRPr="005B5202">
        <w:rPr>
          <w:rFonts w:ascii="Times" w:hAnsi="Times" w:cs="Times"/>
          <w:color w:val="000000"/>
          <w:szCs w:val="31"/>
        </w:rPr>
        <w:t xml:space="preserve">on </w:t>
      </w:r>
      <w:r w:rsidR="00D05582" w:rsidRPr="005B5202">
        <w:rPr>
          <w:rFonts w:ascii="Times" w:hAnsi="Times" w:cs="Times"/>
          <w:color w:val="000000"/>
          <w:szCs w:val="34"/>
        </w:rPr>
        <w:t xml:space="preserve">Government and Private </w:t>
      </w:r>
      <w:r w:rsidR="00D05582" w:rsidRPr="005B5202">
        <w:rPr>
          <w:rFonts w:ascii="Times" w:hAnsi="Times" w:cs="Times"/>
          <w:color w:val="000000"/>
          <w:szCs w:val="33"/>
        </w:rPr>
        <w:t>Sector Surveillance” (2003)</w:t>
      </w:r>
      <w:r w:rsidR="00D05582" w:rsidRPr="005B5202">
        <w:rPr>
          <w:rFonts w:ascii="Times" w:hAnsi="Times" w:cs="Times"/>
          <w:color w:val="000000"/>
          <w:szCs w:val="31"/>
        </w:rPr>
        <w:t xml:space="preserve"> </w:t>
      </w:r>
      <w:r w:rsidR="00D05582" w:rsidRPr="005B5202">
        <w:rPr>
          <w:rFonts w:ascii="Times" w:hAnsi="Times" w:cs="Helvetica"/>
          <w:color w:val="000000"/>
        </w:rPr>
        <w:t xml:space="preserve">29 Queen's LJ 364. </w:t>
      </w:r>
    </w:p>
    <w:p w:rsidR="005B5202" w:rsidRPr="005B5202" w:rsidRDefault="00A44A59" w:rsidP="005B5202">
      <w:pPr>
        <w:spacing w:line="480" w:lineRule="auto"/>
        <w:rPr>
          <w:rFonts w:ascii="Times" w:hAnsi="Times"/>
        </w:rPr>
      </w:pPr>
      <w:r w:rsidRPr="005B5202">
        <w:rPr>
          <w:rFonts w:ascii="Times" w:hAnsi="Times"/>
        </w:rPr>
        <w:t xml:space="preserve">DeCoste, FC, </w:t>
      </w:r>
      <w:r w:rsidRPr="005B5202">
        <w:rPr>
          <w:rFonts w:ascii="Times" w:hAnsi="Times"/>
          <w:i/>
        </w:rPr>
        <w:t>On Coming To Law: An Introduction to Law in Liberal Societies</w:t>
      </w:r>
      <w:r w:rsidRPr="005B5202">
        <w:rPr>
          <w:rFonts w:ascii="Times" w:hAnsi="Times"/>
        </w:rPr>
        <w:t xml:space="preserve">, 2nd </w:t>
      </w:r>
      <w:proofErr w:type="spellStart"/>
      <w:r w:rsidRPr="005B5202">
        <w:rPr>
          <w:rFonts w:ascii="Times" w:hAnsi="Times"/>
        </w:rPr>
        <w:t>ed</w:t>
      </w:r>
      <w:proofErr w:type="spellEnd"/>
      <w:r w:rsidRPr="005B5202">
        <w:rPr>
          <w:rFonts w:ascii="Times" w:hAnsi="Times"/>
        </w:rPr>
        <w:t xml:space="preserve"> </w:t>
      </w:r>
    </w:p>
    <w:p w:rsidR="00FF066C" w:rsidRPr="005B5202" w:rsidRDefault="00A44A59" w:rsidP="005B5202">
      <w:pPr>
        <w:spacing w:line="480" w:lineRule="auto"/>
        <w:ind w:firstLine="720"/>
        <w:rPr>
          <w:rFonts w:ascii="Times" w:hAnsi="Times"/>
        </w:rPr>
      </w:pPr>
      <w:r w:rsidRPr="005B5202">
        <w:rPr>
          <w:rFonts w:ascii="Times" w:hAnsi="Times"/>
        </w:rPr>
        <w:t>(Markham, ON: LexisNexis Canada Inc, 2007).</w:t>
      </w:r>
    </w:p>
    <w:p w:rsidR="005B5202" w:rsidRPr="005B5202" w:rsidRDefault="00492E0F" w:rsidP="005B5202">
      <w:pPr>
        <w:spacing w:line="480" w:lineRule="auto"/>
        <w:rPr>
          <w:rFonts w:ascii="Times" w:hAnsi="Times"/>
        </w:rPr>
      </w:pPr>
      <w:proofErr w:type="spellStart"/>
      <w:r w:rsidRPr="005B5202">
        <w:rPr>
          <w:rFonts w:ascii="Times" w:hAnsi="Times"/>
        </w:rPr>
        <w:t>Fussey</w:t>
      </w:r>
      <w:proofErr w:type="spellEnd"/>
      <w:r w:rsidRPr="005B5202">
        <w:rPr>
          <w:rFonts w:ascii="Times" w:hAnsi="Times"/>
        </w:rPr>
        <w:t>, Pete,</w:t>
      </w:r>
      <w:r w:rsidR="00FF066C" w:rsidRPr="005B5202">
        <w:rPr>
          <w:rFonts w:ascii="Times" w:hAnsi="Times"/>
        </w:rPr>
        <w:t xml:space="preserve"> </w:t>
      </w:r>
      <w:r w:rsidRPr="005B5202">
        <w:rPr>
          <w:rFonts w:ascii="Times" w:hAnsi="Times"/>
        </w:rPr>
        <w:t>&amp;</w:t>
      </w:r>
      <w:r w:rsidR="00FF066C" w:rsidRPr="005B5202">
        <w:rPr>
          <w:rFonts w:ascii="Times" w:hAnsi="Times"/>
        </w:rPr>
        <w:t xml:space="preserve"> Jon </w:t>
      </w:r>
      <w:proofErr w:type="spellStart"/>
      <w:r w:rsidR="00FF066C" w:rsidRPr="005B5202">
        <w:rPr>
          <w:rFonts w:ascii="Times" w:hAnsi="Times"/>
        </w:rPr>
        <w:t>Coaffee</w:t>
      </w:r>
      <w:proofErr w:type="spellEnd"/>
      <w:r w:rsidR="00FF066C" w:rsidRPr="005B5202">
        <w:rPr>
          <w:rFonts w:ascii="Times" w:hAnsi="Times"/>
        </w:rPr>
        <w:t xml:space="preserve">, “Urban Spaces of Surveillance” in </w:t>
      </w:r>
      <w:proofErr w:type="spellStart"/>
      <w:r w:rsidR="00FF066C" w:rsidRPr="005B5202">
        <w:rPr>
          <w:rFonts w:ascii="Times" w:hAnsi="Times"/>
        </w:rPr>
        <w:t>Kirstie</w:t>
      </w:r>
      <w:proofErr w:type="spellEnd"/>
      <w:r w:rsidR="00FF066C" w:rsidRPr="005B5202">
        <w:rPr>
          <w:rFonts w:ascii="Times" w:hAnsi="Times"/>
        </w:rPr>
        <w:t xml:space="preserve"> Ball, Kevin </w:t>
      </w:r>
    </w:p>
    <w:p w:rsidR="00E43884" w:rsidRPr="005B5202" w:rsidRDefault="00FF066C" w:rsidP="005B5202">
      <w:pPr>
        <w:spacing w:line="480" w:lineRule="auto"/>
        <w:ind w:left="720"/>
        <w:rPr>
          <w:rFonts w:ascii="Times" w:hAnsi="Times"/>
        </w:rPr>
      </w:pPr>
      <w:r w:rsidRPr="005B5202">
        <w:rPr>
          <w:rFonts w:ascii="Times" w:hAnsi="Times"/>
        </w:rPr>
        <w:t xml:space="preserve">Haggerty &amp; David 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201.</w:t>
      </w:r>
    </w:p>
    <w:p w:rsidR="005B5202" w:rsidRPr="005B5202" w:rsidRDefault="00E43884" w:rsidP="005B5202">
      <w:pPr>
        <w:spacing w:line="480" w:lineRule="auto"/>
        <w:rPr>
          <w:rFonts w:ascii="Times" w:hAnsi="Times"/>
        </w:rPr>
      </w:pPr>
      <w:r w:rsidRPr="005B5202">
        <w:rPr>
          <w:rFonts w:ascii="Times" w:hAnsi="Times"/>
        </w:rPr>
        <w:t xml:space="preserve">Gandy, Oscar H, “Statistical Surveillance: Remote Sensing in the Digital Age” in </w:t>
      </w:r>
      <w:proofErr w:type="spellStart"/>
      <w:r w:rsidRPr="005B5202">
        <w:rPr>
          <w:rFonts w:ascii="Times" w:hAnsi="Times"/>
        </w:rPr>
        <w:t>Kirstie</w:t>
      </w:r>
      <w:proofErr w:type="spellEnd"/>
      <w:r w:rsidRPr="005B5202">
        <w:rPr>
          <w:rFonts w:ascii="Times" w:hAnsi="Times"/>
        </w:rPr>
        <w:t xml:space="preserve"> </w:t>
      </w:r>
    </w:p>
    <w:p w:rsidR="007473AC" w:rsidRPr="005B5202" w:rsidRDefault="00E43884" w:rsidP="005B5202">
      <w:pPr>
        <w:spacing w:line="480" w:lineRule="auto"/>
        <w:ind w:left="720"/>
        <w:rPr>
          <w:rFonts w:ascii="Times" w:hAnsi="Times"/>
        </w:rPr>
      </w:pPr>
      <w:r w:rsidRPr="005B5202">
        <w:rPr>
          <w:rFonts w:ascii="Times" w:hAnsi="Times"/>
        </w:rPr>
        <w:t xml:space="preserve">Ball, Kevin Haggerty &amp; David 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125.</w:t>
      </w:r>
    </w:p>
    <w:p w:rsidR="005B5202" w:rsidRPr="005B5202" w:rsidRDefault="007473AC" w:rsidP="005B5202">
      <w:pPr>
        <w:spacing w:line="480" w:lineRule="auto"/>
        <w:rPr>
          <w:rFonts w:ascii="Times" w:hAnsi="Times"/>
        </w:rPr>
      </w:pPr>
      <w:r w:rsidRPr="005B5202">
        <w:rPr>
          <w:rFonts w:ascii="Times" w:hAnsi="Times"/>
        </w:rPr>
        <w:t xml:space="preserve">Gellately, Robert, “The Gestapo and German Society: Political Denunciation in the </w:t>
      </w:r>
    </w:p>
    <w:p w:rsidR="001B1459" w:rsidRPr="005B5202" w:rsidRDefault="007473AC" w:rsidP="005B5202">
      <w:pPr>
        <w:spacing w:line="480" w:lineRule="auto"/>
        <w:ind w:firstLine="720"/>
        <w:rPr>
          <w:rFonts w:ascii="Times" w:hAnsi="Times"/>
        </w:rPr>
      </w:pPr>
      <w:r w:rsidRPr="005B5202">
        <w:rPr>
          <w:rFonts w:ascii="Times" w:hAnsi="Times"/>
        </w:rPr>
        <w:t xml:space="preserve">Gestapo Case Files” (1988) 60:4 </w:t>
      </w:r>
      <w:r w:rsidRPr="005B5202">
        <w:rPr>
          <w:rFonts w:ascii="Times" w:hAnsi="Times"/>
          <w:i/>
        </w:rPr>
        <w:t xml:space="preserve">The Journal of Modern History </w:t>
      </w:r>
      <w:r w:rsidRPr="005B5202">
        <w:rPr>
          <w:rFonts w:ascii="Times" w:hAnsi="Times"/>
        </w:rPr>
        <w:t>654.</w:t>
      </w:r>
    </w:p>
    <w:p w:rsidR="005B5202" w:rsidRPr="005B5202" w:rsidRDefault="00727082" w:rsidP="005B5202">
      <w:pPr>
        <w:spacing w:line="480" w:lineRule="auto"/>
        <w:rPr>
          <w:rFonts w:ascii="Times" w:hAnsi="Times"/>
        </w:rPr>
      </w:pPr>
      <w:r w:rsidRPr="005B5202">
        <w:rPr>
          <w:rFonts w:ascii="Times" w:hAnsi="Times"/>
        </w:rPr>
        <w:t xml:space="preserve">Haggerty, KD, “Visible War: Surveillance, Speed, and Information War,” in KD </w:t>
      </w:r>
    </w:p>
    <w:p w:rsidR="000A4A96" w:rsidRPr="005B5202" w:rsidRDefault="00727082" w:rsidP="005B5202">
      <w:pPr>
        <w:spacing w:line="480" w:lineRule="auto"/>
        <w:ind w:left="720"/>
        <w:rPr>
          <w:rFonts w:ascii="Times" w:hAnsi="Times"/>
        </w:rPr>
      </w:pPr>
      <w:r w:rsidRPr="005B5202">
        <w:rPr>
          <w:rFonts w:ascii="Times" w:hAnsi="Times"/>
        </w:rPr>
        <w:t xml:space="preserve">Haggerty </w:t>
      </w:r>
      <w:r w:rsidR="00492E0F" w:rsidRPr="005B5202">
        <w:rPr>
          <w:rFonts w:ascii="Times" w:hAnsi="Times"/>
        </w:rPr>
        <w:t>&amp;</w:t>
      </w:r>
      <w:r w:rsidRPr="005B5202">
        <w:rPr>
          <w:rFonts w:ascii="Times" w:hAnsi="Times"/>
        </w:rPr>
        <w:t xml:space="preserve"> RV Ericson, </w:t>
      </w:r>
      <w:proofErr w:type="spellStart"/>
      <w:r w:rsidRPr="005B5202">
        <w:rPr>
          <w:rFonts w:ascii="Times" w:hAnsi="Times"/>
        </w:rPr>
        <w:t>eds</w:t>
      </w:r>
      <w:proofErr w:type="spellEnd"/>
      <w:r w:rsidRPr="005B5202">
        <w:rPr>
          <w:rFonts w:ascii="Times" w:hAnsi="Times"/>
        </w:rPr>
        <w:t xml:space="preserve">, </w:t>
      </w:r>
      <w:r w:rsidRPr="005B5202">
        <w:rPr>
          <w:rFonts w:ascii="Times" w:hAnsi="Times"/>
          <w:i/>
        </w:rPr>
        <w:t>The New Politics of Surveillance and Visibility</w:t>
      </w:r>
      <w:r w:rsidRPr="005B5202">
        <w:rPr>
          <w:rFonts w:ascii="Times" w:hAnsi="Times"/>
        </w:rPr>
        <w:t xml:space="preserve"> (Toronto: University of Toronto Press, 2006) 250.</w:t>
      </w:r>
    </w:p>
    <w:p w:rsidR="005B5202" w:rsidRPr="005B5202" w:rsidRDefault="000A4A96" w:rsidP="005B5202">
      <w:pPr>
        <w:spacing w:line="480" w:lineRule="auto"/>
        <w:rPr>
          <w:rFonts w:ascii="Times" w:hAnsi="Times"/>
        </w:rPr>
      </w:pPr>
      <w:r w:rsidRPr="005B5202">
        <w:rPr>
          <w:rFonts w:ascii="Times" w:hAnsi="Times"/>
        </w:rPr>
        <w:t>Haggerty, K</w:t>
      </w:r>
      <w:r w:rsidR="00FB2480" w:rsidRPr="005B5202">
        <w:rPr>
          <w:rFonts w:ascii="Times" w:hAnsi="Times"/>
        </w:rPr>
        <w:t xml:space="preserve">evin </w:t>
      </w:r>
      <w:r w:rsidRPr="005B5202">
        <w:rPr>
          <w:rFonts w:ascii="Times" w:hAnsi="Times"/>
        </w:rPr>
        <w:t xml:space="preserve">D, “‘Ten Thousand Times Larger...’: Anticipating the Expansion of </w:t>
      </w:r>
    </w:p>
    <w:p w:rsidR="005652E5" w:rsidRPr="005B5202" w:rsidRDefault="000A4A96" w:rsidP="005B5202">
      <w:pPr>
        <w:spacing w:line="480" w:lineRule="auto"/>
        <w:ind w:left="720"/>
        <w:rPr>
          <w:rFonts w:ascii="Times" w:hAnsi="Times"/>
        </w:rPr>
      </w:pPr>
      <w:r w:rsidRPr="005B5202">
        <w:rPr>
          <w:rFonts w:ascii="Times" w:hAnsi="Times"/>
        </w:rPr>
        <w:t>Surveillance” in</w:t>
      </w:r>
      <w:r w:rsidR="00FB2480" w:rsidRPr="005B5202">
        <w:rPr>
          <w:rFonts w:ascii="Times" w:hAnsi="Times"/>
        </w:rPr>
        <w:t xml:space="preserve"> Daniel </w:t>
      </w:r>
      <w:proofErr w:type="spellStart"/>
      <w:r w:rsidR="00FB2480" w:rsidRPr="005B5202">
        <w:rPr>
          <w:rFonts w:ascii="Times" w:hAnsi="Times"/>
        </w:rPr>
        <w:t>Neyland</w:t>
      </w:r>
      <w:proofErr w:type="spellEnd"/>
      <w:r w:rsidR="00FB2480" w:rsidRPr="005B5202">
        <w:rPr>
          <w:rFonts w:ascii="Times" w:hAnsi="Times"/>
        </w:rPr>
        <w:t xml:space="preserve"> &amp; Benjamin J </w:t>
      </w:r>
      <w:proofErr w:type="spellStart"/>
      <w:r w:rsidR="00FB2480" w:rsidRPr="005B5202">
        <w:rPr>
          <w:rFonts w:ascii="Times" w:hAnsi="Times"/>
        </w:rPr>
        <w:t>Goold</w:t>
      </w:r>
      <w:proofErr w:type="spellEnd"/>
      <w:r w:rsidR="00FB2480" w:rsidRPr="005B5202">
        <w:rPr>
          <w:rFonts w:ascii="Times" w:hAnsi="Times"/>
        </w:rPr>
        <w:t xml:space="preserve">, </w:t>
      </w:r>
      <w:proofErr w:type="spellStart"/>
      <w:r w:rsidR="00FB2480" w:rsidRPr="005B5202">
        <w:rPr>
          <w:rFonts w:ascii="Times" w:hAnsi="Times"/>
        </w:rPr>
        <w:t>eds</w:t>
      </w:r>
      <w:proofErr w:type="spellEnd"/>
      <w:r w:rsidR="00FB2480" w:rsidRPr="005B5202">
        <w:rPr>
          <w:rFonts w:ascii="Times" w:hAnsi="Times"/>
        </w:rPr>
        <w:t xml:space="preserve">, </w:t>
      </w:r>
      <w:r w:rsidRPr="005B5202">
        <w:rPr>
          <w:rFonts w:ascii="Times" w:hAnsi="Times"/>
        </w:rPr>
        <w:t xml:space="preserve"> </w:t>
      </w:r>
      <w:r w:rsidRPr="005B5202">
        <w:rPr>
          <w:rFonts w:ascii="Times" w:hAnsi="Times"/>
          <w:i/>
        </w:rPr>
        <w:t>New Directions in Surveillance and Privacy</w:t>
      </w:r>
      <w:r w:rsidRPr="005B5202">
        <w:rPr>
          <w:rFonts w:ascii="Times" w:hAnsi="Times"/>
        </w:rPr>
        <w:t xml:space="preserve"> (London: </w:t>
      </w:r>
      <w:proofErr w:type="spellStart"/>
      <w:r w:rsidRPr="005B5202">
        <w:rPr>
          <w:rFonts w:ascii="Times" w:hAnsi="Times"/>
        </w:rPr>
        <w:t>Willan</w:t>
      </w:r>
      <w:proofErr w:type="spellEnd"/>
      <w:r w:rsidR="00FB2480" w:rsidRPr="005B5202">
        <w:rPr>
          <w:rFonts w:ascii="Times" w:hAnsi="Times"/>
        </w:rPr>
        <w:t xml:space="preserve"> Publishing</w:t>
      </w:r>
      <w:r w:rsidRPr="005B5202">
        <w:rPr>
          <w:rFonts w:ascii="Times" w:hAnsi="Times"/>
        </w:rPr>
        <w:t>, 2009) 159.</w:t>
      </w:r>
    </w:p>
    <w:p w:rsidR="005B5202" w:rsidRPr="005B5202" w:rsidRDefault="005652E5" w:rsidP="005B5202">
      <w:pPr>
        <w:spacing w:line="480" w:lineRule="auto"/>
        <w:rPr>
          <w:rFonts w:ascii="Times" w:hAnsi="Times"/>
        </w:rPr>
      </w:pPr>
      <w:r w:rsidRPr="005B5202">
        <w:rPr>
          <w:rFonts w:ascii="Times" w:hAnsi="Times"/>
        </w:rPr>
        <w:t xml:space="preserve">Haggerty, Kevin D, “Surveillance, Crime and the Police” in </w:t>
      </w:r>
      <w:proofErr w:type="spellStart"/>
      <w:r w:rsidRPr="005B5202">
        <w:rPr>
          <w:rFonts w:ascii="Times" w:hAnsi="Times"/>
        </w:rPr>
        <w:t>Kirstie</w:t>
      </w:r>
      <w:proofErr w:type="spellEnd"/>
      <w:r w:rsidRPr="005B5202">
        <w:rPr>
          <w:rFonts w:ascii="Times" w:hAnsi="Times"/>
        </w:rPr>
        <w:t xml:space="preserve"> Ball, Kevin Haggerty </w:t>
      </w:r>
    </w:p>
    <w:p w:rsidR="00492E0F" w:rsidRPr="005B5202" w:rsidRDefault="005652E5" w:rsidP="005B5202">
      <w:pPr>
        <w:spacing w:line="480" w:lineRule="auto"/>
        <w:ind w:left="720"/>
        <w:rPr>
          <w:rFonts w:ascii="Times" w:hAnsi="Times"/>
        </w:rPr>
      </w:pPr>
      <w:r w:rsidRPr="005B5202">
        <w:rPr>
          <w:rFonts w:ascii="Times" w:hAnsi="Times"/>
        </w:rPr>
        <w:t xml:space="preserve">&amp; David 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235.</w:t>
      </w:r>
    </w:p>
    <w:p w:rsidR="005B5202" w:rsidRPr="005B5202" w:rsidRDefault="007B4555" w:rsidP="005B5202">
      <w:pPr>
        <w:spacing w:line="480" w:lineRule="auto"/>
        <w:rPr>
          <w:rFonts w:ascii="Times" w:hAnsi="Times"/>
        </w:rPr>
      </w:pPr>
      <w:r w:rsidRPr="005B5202">
        <w:rPr>
          <w:rFonts w:ascii="Times" w:hAnsi="Times"/>
        </w:rPr>
        <w:lastRenderedPageBreak/>
        <w:t xml:space="preserve">Jenkins </w:t>
      </w:r>
      <w:proofErr w:type="spellStart"/>
      <w:r w:rsidRPr="005B5202">
        <w:rPr>
          <w:rFonts w:ascii="Times" w:hAnsi="Times"/>
        </w:rPr>
        <w:t>Jr</w:t>
      </w:r>
      <w:proofErr w:type="spellEnd"/>
      <w:r w:rsidR="000C07B7" w:rsidRPr="005B5202">
        <w:rPr>
          <w:rFonts w:ascii="Times" w:hAnsi="Times"/>
        </w:rPr>
        <w:t>,</w:t>
      </w:r>
      <w:r w:rsidR="00492E0F" w:rsidRPr="005B5202">
        <w:rPr>
          <w:rFonts w:ascii="Times" w:hAnsi="Times"/>
        </w:rPr>
        <w:t xml:space="preserve"> HW,</w:t>
      </w:r>
      <w:r w:rsidR="000C07B7" w:rsidRPr="005B5202">
        <w:rPr>
          <w:rFonts w:ascii="Times" w:hAnsi="Times"/>
        </w:rPr>
        <w:t xml:space="preserve"> “Google and the Search for the Future,” </w:t>
      </w:r>
      <w:r w:rsidR="000C07B7" w:rsidRPr="005B5202">
        <w:rPr>
          <w:rFonts w:ascii="Times" w:hAnsi="Times"/>
          <w:i/>
        </w:rPr>
        <w:t>Wall Street Journal</w:t>
      </w:r>
      <w:r w:rsidR="000C07B7" w:rsidRPr="005B5202">
        <w:rPr>
          <w:rFonts w:ascii="Times" w:hAnsi="Times"/>
        </w:rPr>
        <w:t xml:space="preserve"> </w:t>
      </w:r>
      <w:r w:rsidRPr="005B5202">
        <w:rPr>
          <w:rFonts w:ascii="Times" w:hAnsi="Times"/>
        </w:rPr>
        <w:t>(</w:t>
      </w:r>
      <w:r w:rsidR="000C07B7" w:rsidRPr="005B5202">
        <w:rPr>
          <w:rFonts w:ascii="Times" w:hAnsi="Times"/>
        </w:rPr>
        <w:t xml:space="preserve">14 August </w:t>
      </w:r>
    </w:p>
    <w:p w:rsidR="005B5202" w:rsidRPr="005B5202" w:rsidRDefault="000C07B7" w:rsidP="005B5202">
      <w:pPr>
        <w:spacing w:line="480" w:lineRule="auto"/>
        <w:ind w:left="720"/>
        <w:rPr>
          <w:rFonts w:ascii="Times" w:hAnsi="Times"/>
        </w:rPr>
      </w:pPr>
      <w:r w:rsidRPr="005B5202">
        <w:rPr>
          <w:rFonts w:ascii="Times" w:hAnsi="Times"/>
        </w:rPr>
        <w:t>2010</w:t>
      </w:r>
      <w:r w:rsidR="005B5202" w:rsidRPr="005B5202">
        <w:rPr>
          <w:rFonts w:ascii="Times" w:hAnsi="Times"/>
        </w:rPr>
        <w:t>) online:</w:t>
      </w:r>
    </w:p>
    <w:p w:rsidR="000C07B7" w:rsidRPr="005B5202" w:rsidRDefault="007B4555" w:rsidP="005B5202">
      <w:pPr>
        <w:spacing w:line="480" w:lineRule="auto"/>
        <w:ind w:left="720"/>
        <w:rPr>
          <w:rFonts w:ascii="Times" w:hAnsi="Times"/>
        </w:rPr>
      </w:pPr>
      <w:r w:rsidRPr="005B5202">
        <w:rPr>
          <w:rFonts w:ascii="Times" w:hAnsi="Times"/>
        </w:rPr>
        <w:t>&lt;</w:t>
      </w:r>
      <w:r w:rsidR="000C07B7" w:rsidRPr="005B5202">
        <w:rPr>
          <w:rFonts w:ascii="Times" w:hAnsi="Times"/>
        </w:rPr>
        <w:t>http://online.wsj.com/article/SB10001424052748704901104575423294099527212.html</w:t>
      </w:r>
      <w:r w:rsidRPr="005B5202">
        <w:rPr>
          <w:rFonts w:ascii="Times" w:hAnsi="Times"/>
        </w:rPr>
        <w:t>&gt;</w:t>
      </w:r>
      <w:r w:rsidR="000C07B7" w:rsidRPr="005B5202">
        <w:rPr>
          <w:rFonts w:ascii="Times" w:hAnsi="Times"/>
        </w:rPr>
        <w:t>.</w:t>
      </w:r>
    </w:p>
    <w:p w:rsidR="005B5202" w:rsidRPr="005B5202" w:rsidRDefault="00400090" w:rsidP="005B5202">
      <w:pPr>
        <w:spacing w:line="480" w:lineRule="auto"/>
        <w:rPr>
          <w:rFonts w:ascii="Times" w:hAnsi="Times"/>
        </w:rPr>
      </w:pPr>
      <w:r w:rsidRPr="005B5202">
        <w:rPr>
          <w:rFonts w:ascii="Times" w:hAnsi="Times"/>
        </w:rPr>
        <w:t xml:space="preserve">Jenkins, Richard, “Identity, Surveillance and Modernity” in </w:t>
      </w:r>
      <w:proofErr w:type="spellStart"/>
      <w:r w:rsidRPr="005B5202">
        <w:rPr>
          <w:rFonts w:ascii="Times" w:hAnsi="Times"/>
        </w:rPr>
        <w:t>Kirstie</w:t>
      </w:r>
      <w:proofErr w:type="spellEnd"/>
      <w:r w:rsidRPr="005B5202">
        <w:rPr>
          <w:rFonts w:ascii="Times" w:hAnsi="Times"/>
        </w:rPr>
        <w:t xml:space="preserve"> Ball, Kevin Haggerty </w:t>
      </w:r>
    </w:p>
    <w:p w:rsidR="003B2628" w:rsidRPr="005B5202" w:rsidRDefault="00400090" w:rsidP="005B5202">
      <w:pPr>
        <w:spacing w:line="480" w:lineRule="auto"/>
        <w:ind w:left="720"/>
        <w:rPr>
          <w:rFonts w:ascii="Times" w:hAnsi="Times"/>
        </w:rPr>
      </w:pPr>
      <w:r w:rsidRPr="005B5202">
        <w:rPr>
          <w:rFonts w:ascii="Times" w:hAnsi="Times"/>
        </w:rPr>
        <w:t xml:space="preserve">&amp; David 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159.</w:t>
      </w:r>
    </w:p>
    <w:p w:rsidR="005B5202" w:rsidRPr="005B5202" w:rsidRDefault="00E04117" w:rsidP="005B5202">
      <w:pPr>
        <w:spacing w:line="480" w:lineRule="auto"/>
        <w:rPr>
          <w:rFonts w:ascii="Times" w:hAnsi="Times"/>
        </w:rPr>
      </w:pPr>
      <w:r w:rsidRPr="005B5202">
        <w:rPr>
          <w:rFonts w:ascii="Times" w:hAnsi="Times"/>
        </w:rPr>
        <w:t xml:space="preserve">Kerr, Ian </w:t>
      </w:r>
      <w:r w:rsidR="00492E0F" w:rsidRPr="005B5202">
        <w:rPr>
          <w:rFonts w:ascii="Times" w:hAnsi="Times"/>
        </w:rPr>
        <w:t>&amp;</w:t>
      </w:r>
      <w:r w:rsidRPr="005B5202">
        <w:rPr>
          <w:rFonts w:ascii="Times" w:hAnsi="Times"/>
        </w:rPr>
        <w:t xml:space="preserve"> Jennifer </w:t>
      </w:r>
      <w:proofErr w:type="spellStart"/>
      <w:r w:rsidRPr="005B5202">
        <w:rPr>
          <w:rFonts w:ascii="Times" w:hAnsi="Times"/>
        </w:rPr>
        <w:t>Barrigar</w:t>
      </w:r>
      <w:proofErr w:type="spellEnd"/>
      <w:r w:rsidRPr="005B5202">
        <w:rPr>
          <w:rFonts w:ascii="Times" w:hAnsi="Times"/>
        </w:rPr>
        <w:t xml:space="preserve">, “Privacy, Identity and Anonymity” in </w:t>
      </w:r>
      <w:proofErr w:type="spellStart"/>
      <w:r w:rsidRPr="005B5202">
        <w:rPr>
          <w:rFonts w:ascii="Times" w:hAnsi="Times"/>
        </w:rPr>
        <w:t>Kirstie</w:t>
      </w:r>
      <w:proofErr w:type="spellEnd"/>
      <w:r w:rsidRPr="005B5202">
        <w:rPr>
          <w:rFonts w:ascii="Times" w:hAnsi="Times"/>
        </w:rPr>
        <w:t xml:space="preserve"> Ball, Kevin </w:t>
      </w:r>
    </w:p>
    <w:p w:rsidR="005112C2" w:rsidRPr="005B5202" w:rsidRDefault="00E04117" w:rsidP="005B5202">
      <w:pPr>
        <w:spacing w:line="480" w:lineRule="auto"/>
        <w:ind w:left="720"/>
        <w:rPr>
          <w:rFonts w:ascii="Times" w:hAnsi="Times"/>
        </w:rPr>
      </w:pPr>
      <w:r w:rsidRPr="005B5202">
        <w:rPr>
          <w:rFonts w:ascii="Times" w:hAnsi="Times"/>
        </w:rPr>
        <w:t xml:space="preserve">Haggerty &amp; David 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386.</w:t>
      </w:r>
    </w:p>
    <w:p w:rsidR="005B5202" w:rsidRPr="005B5202" w:rsidRDefault="005112C2" w:rsidP="005B5202">
      <w:pPr>
        <w:spacing w:line="480" w:lineRule="auto"/>
        <w:rPr>
          <w:rFonts w:ascii="Times" w:hAnsi="Times"/>
        </w:rPr>
      </w:pPr>
      <w:proofErr w:type="spellStart"/>
      <w:r w:rsidRPr="005B5202">
        <w:rPr>
          <w:rFonts w:ascii="Times" w:hAnsi="Times"/>
        </w:rPr>
        <w:t>Koonz</w:t>
      </w:r>
      <w:proofErr w:type="spellEnd"/>
      <w:r w:rsidRPr="005B5202">
        <w:rPr>
          <w:rFonts w:ascii="Times" w:hAnsi="Times"/>
        </w:rPr>
        <w:t xml:space="preserve">, Claudia, </w:t>
      </w:r>
      <w:r w:rsidRPr="005B5202">
        <w:rPr>
          <w:rFonts w:ascii="Times" w:hAnsi="Times"/>
          <w:i/>
        </w:rPr>
        <w:t>The Nazi Conscience</w:t>
      </w:r>
      <w:r w:rsidRPr="005B5202">
        <w:rPr>
          <w:rFonts w:ascii="Times" w:hAnsi="Times"/>
        </w:rPr>
        <w:t xml:space="preserve"> (Cambridge, Massachusetts: The Belknap Press of</w:t>
      </w:r>
    </w:p>
    <w:p w:rsidR="000F7D71" w:rsidRPr="005B5202" w:rsidRDefault="005112C2" w:rsidP="005B5202">
      <w:pPr>
        <w:spacing w:line="480" w:lineRule="auto"/>
        <w:ind w:firstLine="720"/>
        <w:rPr>
          <w:rFonts w:ascii="Times" w:hAnsi="Times"/>
        </w:rPr>
      </w:pPr>
      <w:r w:rsidRPr="005B5202">
        <w:rPr>
          <w:rFonts w:ascii="Times" w:hAnsi="Times"/>
        </w:rPr>
        <w:t>Harvard University Press, 2003).</w:t>
      </w:r>
    </w:p>
    <w:p w:rsidR="005B5202" w:rsidRPr="005B5202" w:rsidRDefault="00C16756" w:rsidP="005B5202">
      <w:pPr>
        <w:spacing w:line="480" w:lineRule="auto"/>
        <w:rPr>
          <w:rFonts w:ascii="Times" w:hAnsi="Times"/>
        </w:rPr>
      </w:pPr>
      <w:proofErr w:type="spellStart"/>
      <w:r w:rsidRPr="005B5202">
        <w:rPr>
          <w:rFonts w:ascii="Times" w:hAnsi="Times"/>
        </w:rPr>
        <w:t>Kren</w:t>
      </w:r>
      <w:proofErr w:type="spellEnd"/>
      <w:r w:rsidRPr="005B5202">
        <w:rPr>
          <w:rFonts w:ascii="Times" w:hAnsi="Times"/>
        </w:rPr>
        <w:t xml:space="preserve">, George M &amp; Leon </w:t>
      </w:r>
      <w:proofErr w:type="spellStart"/>
      <w:r w:rsidRPr="005B5202">
        <w:rPr>
          <w:rFonts w:ascii="Times" w:hAnsi="Times"/>
        </w:rPr>
        <w:t>Rappoport</w:t>
      </w:r>
      <w:proofErr w:type="spellEnd"/>
      <w:r w:rsidRPr="005B5202">
        <w:rPr>
          <w:rFonts w:ascii="Times" w:hAnsi="Times"/>
        </w:rPr>
        <w:t xml:space="preserve">, </w:t>
      </w:r>
      <w:r w:rsidRPr="005B5202">
        <w:rPr>
          <w:rFonts w:ascii="Times" w:hAnsi="Times"/>
          <w:i/>
        </w:rPr>
        <w:t>The Holocaust and the Crisis of Human Behavior</w:t>
      </w:r>
      <w:r w:rsidRPr="005B5202">
        <w:rPr>
          <w:rFonts w:ascii="Times" w:hAnsi="Times"/>
        </w:rPr>
        <w:t xml:space="preserve"> </w:t>
      </w:r>
    </w:p>
    <w:p w:rsidR="001A59D9" w:rsidRPr="005B5202" w:rsidRDefault="00C16756" w:rsidP="005B5202">
      <w:pPr>
        <w:spacing w:line="480" w:lineRule="auto"/>
        <w:ind w:firstLine="720"/>
        <w:rPr>
          <w:rFonts w:ascii="Times" w:hAnsi="Times"/>
        </w:rPr>
      </w:pPr>
      <w:r w:rsidRPr="005B5202">
        <w:rPr>
          <w:rFonts w:ascii="Times" w:hAnsi="Times"/>
        </w:rPr>
        <w:t>(New York: Holme</w:t>
      </w:r>
      <w:r w:rsidR="00492E0F" w:rsidRPr="005B5202">
        <w:rPr>
          <w:rFonts w:ascii="Times" w:hAnsi="Times"/>
        </w:rPr>
        <w:t>s &amp; Meier Publishers Inc, 1980).</w:t>
      </w:r>
    </w:p>
    <w:p w:rsidR="005B5202" w:rsidRPr="005B5202" w:rsidRDefault="00492E0F" w:rsidP="005B5202">
      <w:pPr>
        <w:spacing w:line="480" w:lineRule="auto"/>
        <w:rPr>
          <w:rFonts w:ascii="Times" w:hAnsi="Times"/>
        </w:rPr>
      </w:pPr>
      <w:proofErr w:type="spellStart"/>
      <w:r w:rsidRPr="005B5202">
        <w:rPr>
          <w:rFonts w:ascii="Times" w:hAnsi="Times"/>
        </w:rPr>
        <w:t>Kroener</w:t>
      </w:r>
      <w:proofErr w:type="spellEnd"/>
      <w:r w:rsidRPr="005B5202">
        <w:rPr>
          <w:rFonts w:ascii="Times" w:hAnsi="Times"/>
        </w:rPr>
        <w:t>, Inga</w:t>
      </w:r>
      <w:r w:rsidR="001A59D9" w:rsidRPr="005B5202">
        <w:rPr>
          <w:rFonts w:ascii="Times" w:hAnsi="Times"/>
        </w:rPr>
        <w:t xml:space="preserve"> </w:t>
      </w:r>
      <w:r w:rsidRPr="005B5202">
        <w:rPr>
          <w:rFonts w:ascii="Times" w:hAnsi="Times"/>
        </w:rPr>
        <w:t>&amp;</w:t>
      </w:r>
      <w:r w:rsidR="001A59D9" w:rsidRPr="005B5202">
        <w:rPr>
          <w:rFonts w:ascii="Times" w:hAnsi="Times"/>
        </w:rPr>
        <w:t xml:space="preserve"> Daniel </w:t>
      </w:r>
      <w:proofErr w:type="spellStart"/>
      <w:r w:rsidR="001A59D9" w:rsidRPr="005B5202">
        <w:rPr>
          <w:rFonts w:ascii="Times" w:hAnsi="Times"/>
        </w:rPr>
        <w:t>Neyland</w:t>
      </w:r>
      <w:proofErr w:type="spellEnd"/>
      <w:r w:rsidR="001A59D9" w:rsidRPr="005B5202">
        <w:rPr>
          <w:rFonts w:ascii="Times" w:hAnsi="Times"/>
        </w:rPr>
        <w:t xml:space="preserve">, “New Technologies, Security and Surveillance” in </w:t>
      </w:r>
    </w:p>
    <w:p w:rsidR="00FF066C" w:rsidRPr="005B5202" w:rsidRDefault="001A59D9" w:rsidP="005B5202">
      <w:pPr>
        <w:spacing w:line="480" w:lineRule="auto"/>
        <w:ind w:left="720"/>
        <w:rPr>
          <w:rFonts w:ascii="Times" w:hAnsi="Times"/>
        </w:rPr>
      </w:pPr>
      <w:proofErr w:type="spellStart"/>
      <w:r w:rsidRPr="005B5202">
        <w:rPr>
          <w:rFonts w:ascii="Times" w:hAnsi="Times"/>
        </w:rPr>
        <w:t>Kirstie</w:t>
      </w:r>
      <w:proofErr w:type="spellEnd"/>
      <w:r w:rsidRPr="005B5202">
        <w:rPr>
          <w:rFonts w:ascii="Times" w:hAnsi="Times"/>
        </w:rPr>
        <w:t xml:space="preserve"> Ball, Kevin Haggerty &amp; David 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141.</w:t>
      </w:r>
    </w:p>
    <w:p w:rsidR="005B5202" w:rsidRPr="005B5202" w:rsidRDefault="00C86407" w:rsidP="005B5202">
      <w:pPr>
        <w:spacing w:line="480" w:lineRule="auto"/>
        <w:rPr>
          <w:rFonts w:ascii="Times" w:hAnsi="Times"/>
        </w:rPr>
      </w:pPr>
      <w:r w:rsidRPr="005B5202">
        <w:rPr>
          <w:rFonts w:ascii="Times" w:hAnsi="Times"/>
        </w:rPr>
        <w:t xml:space="preserve">McGrath, John, “Performing Surveillance” in </w:t>
      </w:r>
      <w:proofErr w:type="spellStart"/>
      <w:r w:rsidRPr="005B5202">
        <w:rPr>
          <w:rFonts w:ascii="Times" w:hAnsi="Times"/>
        </w:rPr>
        <w:t>Kirstie</w:t>
      </w:r>
      <w:proofErr w:type="spellEnd"/>
      <w:r w:rsidRPr="005B5202">
        <w:rPr>
          <w:rFonts w:ascii="Times" w:hAnsi="Times"/>
        </w:rPr>
        <w:t xml:space="preserve"> Ball, Kevin Haggerty &amp; David </w:t>
      </w:r>
    </w:p>
    <w:p w:rsidR="00C86407" w:rsidRPr="005B5202" w:rsidRDefault="00C86407" w:rsidP="005B5202">
      <w:pPr>
        <w:spacing w:line="480" w:lineRule="auto"/>
        <w:ind w:left="720"/>
        <w:rPr>
          <w:rFonts w:ascii="Times" w:hAnsi="Times"/>
        </w:rPr>
      </w:pPr>
      <w:r w:rsidRPr="005B5202">
        <w:rPr>
          <w:rFonts w:ascii="Times" w:hAnsi="Times"/>
        </w:rPr>
        <w:t xml:space="preserve">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83.</w:t>
      </w:r>
    </w:p>
    <w:p w:rsidR="005B5202" w:rsidRPr="005B5202" w:rsidRDefault="00FF066C" w:rsidP="005B5202">
      <w:pPr>
        <w:spacing w:line="480" w:lineRule="auto"/>
        <w:rPr>
          <w:rFonts w:ascii="Times" w:hAnsi="Times"/>
        </w:rPr>
      </w:pPr>
      <w:r w:rsidRPr="005B5202">
        <w:rPr>
          <w:rFonts w:ascii="Times" w:hAnsi="Times"/>
        </w:rPr>
        <w:t xml:space="preserve">Monahan, </w:t>
      </w:r>
      <w:proofErr w:type="spellStart"/>
      <w:r w:rsidRPr="005B5202">
        <w:rPr>
          <w:rFonts w:ascii="Times" w:hAnsi="Times"/>
        </w:rPr>
        <w:t>Torin</w:t>
      </w:r>
      <w:proofErr w:type="spellEnd"/>
      <w:r w:rsidRPr="005B5202">
        <w:rPr>
          <w:rFonts w:ascii="Times" w:hAnsi="Times"/>
        </w:rPr>
        <w:t xml:space="preserve">, “Surveillance and Terrorism” in </w:t>
      </w:r>
      <w:proofErr w:type="spellStart"/>
      <w:r w:rsidRPr="005B5202">
        <w:rPr>
          <w:rFonts w:ascii="Times" w:hAnsi="Times"/>
        </w:rPr>
        <w:t>Kirstie</w:t>
      </w:r>
      <w:proofErr w:type="spellEnd"/>
      <w:r w:rsidRPr="005B5202">
        <w:rPr>
          <w:rFonts w:ascii="Times" w:hAnsi="Times"/>
        </w:rPr>
        <w:t xml:space="preserve"> Ball, Kevin Haggerty &amp; David </w:t>
      </w:r>
    </w:p>
    <w:p w:rsidR="00563C21" w:rsidRPr="005B5202" w:rsidRDefault="00FF066C" w:rsidP="005B5202">
      <w:pPr>
        <w:spacing w:line="480" w:lineRule="auto"/>
        <w:ind w:left="720"/>
        <w:rPr>
          <w:rFonts w:ascii="Times" w:hAnsi="Times"/>
        </w:rPr>
      </w:pPr>
      <w:r w:rsidRPr="005B5202">
        <w:rPr>
          <w:rFonts w:ascii="Times" w:hAnsi="Times"/>
        </w:rPr>
        <w:t xml:space="preserve">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285.</w:t>
      </w:r>
    </w:p>
    <w:p w:rsidR="005B5202" w:rsidRPr="005B5202" w:rsidRDefault="00563C21" w:rsidP="005B5202">
      <w:pPr>
        <w:spacing w:line="480" w:lineRule="auto"/>
        <w:rPr>
          <w:rFonts w:ascii="Times" w:hAnsi="Times"/>
        </w:rPr>
      </w:pPr>
      <w:proofErr w:type="spellStart"/>
      <w:r w:rsidRPr="005B5202">
        <w:rPr>
          <w:rFonts w:ascii="Times" w:hAnsi="Times"/>
        </w:rPr>
        <w:lastRenderedPageBreak/>
        <w:t>Ploeg</w:t>
      </w:r>
      <w:proofErr w:type="spellEnd"/>
      <w:r w:rsidRPr="005B5202">
        <w:rPr>
          <w:rFonts w:ascii="Times" w:hAnsi="Times"/>
        </w:rPr>
        <w:t xml:space="preserve">, Irma van </w:t>
      </w:r>
      <w:proofErr w:type="spellStart"/>
      <w:r w:rsidRPr="005B5202">
        <w:rPr>
          <w:rFonts w:ascii="Times" w:hAnsi="Times"/>
        </w:rPr>
        <w:t>der</w:t>
      </w:r>
      <w:proofErr w:type="spellEnd"/>
      <w:r w:rsidRPr="005B5202">
        <w:rPr>
          <w:rFonts w:ascii="Times" w:hAnsi="Times"/>
        </w:rPr>
        <w:t xml:space="preserve">, “The Body as Data in the Age of Information” in </w:t>
      </w:r>
      <w:proofErr w:type="spellStart"/>
      <w:r w:rsidRPr="005B5202">
        <w:rPr>
          <w:rFonts w:ascii="Times" w:hAnsi="Times"/>
        </w:rPr>
        <w:t>Kirstie</w:t>
      </w:r>
      <w:proofErr w:type="spellEnd"/>
      <w:r w:rsidRPr="005B5202">
        <w:rPr>
          <w:rFonts w:ascii="Times" w:hAnsi="Times"/>
        </w:rPr>
        <w:t xml:space="preserve"> Ball, Kevin </w:t>
      </w:r>
    </w:p>
    <w:p w:rsidR="007E07D1" w:rsidRPr="005B5202" w:rsidRDefault="00563C21" w:rsidP="005B5202">
      <w:pPr>
        <w:spacing w:line="480" w:lineRule="auto"/>
        <w:ind w:left="720"/>
        <w:rPr>
          <w:rFonts w:ascii="Times" w:hAnsi="Times"/>
        </w:rPr>
      </w:pPr>
      <w:r w:rsidRPr="005B5202">
        <w:rPr>
          <w:rFonts w:ascii="Times" w:hAnsi="Times"/>
        </w:rPr>
        <w:t xml:space="preserve">Haggerty &amp; David 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176.</w:t>
      </w:r>
    </w:p>
    <w:p w:rsidR="005B5202" w:rsidRPr="005B5202" w:rsidRDefault="007E07D1" w:rsidP="005B5202">
      <w:pPr>
        <w:spacing w:line="480" w:lineRule="auto"/>
        <w:rPr>
          <w:rFonts w:ascii="Times" w:hAnsi="Times"/>
        </w:rPr>
      </w:pPr>
      <w:proofErr w:type="spellStart"/>
      <w:r w:rsidRPr="005B5202">
        <w:rPr>
          <w:rFonts w:ascii="Times" w:hAnsi="Times"/>
        </w:rPr>
        <w:t>Pridmore</w:t>
      </w:r>
      <w:proofErr w:type="spellEnd"/>
      <w:r w:rsidRPr="005B5202">
        <w:rPr>
          <w:rFonts w:ascii="Times" w:hAnsi="Times"/>
        </w:rPr>
        <w:t xml:space="preserve">, Jason, “Consumer Surveillance: Context, Perspectives and Concerns in the </w:t>
      </w:r>
    </w:p>
    <w:p w:rsidR="0056704D" w:rsidRPr="005B5202" w:rsidRDefault="007E07D1" w:rsidP="005B5202">
      <w:pPr>
        <w:spacing w:line="480" w:lineRule="auto"/>
        <w:ind w:left="720"/>
        <w:rPr>
          <w:rFonts w:ascii="Times" w:hAnsi="Times"/>
        </w:rPr>
      </w:pPr>
      <w:r w:rsidRPr="005B5202">
        <w:rPr>
          <w:rFonts w:ascii="Times" w:hAnsi="Times"/>
        </w:rPr>
        <w:t xml:space="preserve">Personal Information Economy” in </w:t>
      </w:r>
      <w:proofErr w:type="spellStart"/>
      <w:r w:rsidRPr="005B5202">
        <w:rPr>
          <w:rFonts w:ascii="Times" w:hAnsi="Times"/>
        </w:rPr>
        <w:t>Kirstie</w:t>
      </w:r>
      <w:proofErr w:type="spellEnd"/>
      <w:r w:rsidRPr="005B5202">
        <w:rPr>
          <w:rFonts w:ascii="Times" w:hAnsi="Times"/>
        </w:rPr>
        <w:t xml:space="preserve"> Ball, Kevin Haggerty &amp; David 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321.</w:t>
      </w:r>
    </w:p>
    <w:p w:rsidR="005B5202" w:rsidRPr="005B5202" w:rsidRDefault="0056704D" w:rsidP="005B5202">
      <w:pPr>
        <w:spacing w:line="480" w:lineRule="auto"/>
        <w:rPr>
          <w:rFonts w:ascii="Times" w:hAnsi="Times"/>
        </w:rPr>
      </w:pPr>
      <w:proofErr w:type="spellStart"/>
      <w:r w:rsidRPr="005B5202">
        <w:rPr>
          <w:rFonts w:ascii="Times" w:hAnsi="Times"/>
        </w:rPr>
        <w:t>Raab</w:t>
      </w:r>
      <w:proofErr w:type="spellEnd"/>
      <w:r w:rsidRPr="005B5202">
        <w:rPr>
          <w:rFonts w:ascii="Times" w:hAnsi="Times"/>
        </w:rPr>
        <w:t xml:space="preserve">, Charles D, “Regulating Surveillance: The Importance of Principles” in </w:t>
      </w:r>
      <w:proofErr w:type="spellStart"/>
      <w:r w:rsidRPr="005B5202">
        <w:rPr>
          <w:rFonts w:ascii="Times" w:hAnsi="Times"/>
        </w:rPr>
        <w:t>Kirstie</w:t>
      </w:r>
      <w:proofErr w:type="spellEnd"/>
      <w:r w:rsidRPr="005B5202">
        <w:rPr>
          <w:rFonts w:ascii="Times" w:hAnsi="Times"/>
        </w:rPr>
        <w:t xml:space="preserve"> Ball, </w:t>
      </w:r>
    </w:p>
    <w:p w:rsidR="004B0043" w:rsidRPr="005B5202" w:rsidRDefault="0056704D" w:rsidP="005B5202">
      <w:pPr>
        <w:spacing w:line="480" w:lineRule="auto"/>
        <w:ind w:left="720"/>
        <w:rPr>
          <w:rFonts w:ascii="Times" w:hAnsi="Times"/>
        </w:rPr>
      </w:pPr>
      <w:r w:rsidRPr="005B5202">
        <w:rPr>
          <w:rFonts w:ascii="Times" w:hAnsi="Times"/>
        </w:rPr>
        <w:t xml:space="preserve">Kevin Haggerty &amp; David 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377.</w:t>
      </w:r>
    </w:p>
    <w:p w:rsidR="005B5202" w:rsidRPr="005B5202" w:rsidRDefault="00650C38" w:rsidP="005B5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000000"/>
        </w:rPr>
      </w:pPr>
      <w:proofErr w:type="spellStart"/>
      <w:r w:rsidRPr="005B5202">
        <w:rPr>
          <w:rFonts w:ascii="Times" w:hAnsi="Times" w:cs="Times"/>
          <w:color w:val="000000"/>
        </w:rPr>
        <w:t>Reifner</w:t>
      </w:r>
      <w:proofErr w:type="spellEnd"/>
      <w:r w:rsidRPr="005B5202">
        <w:rPr>
          <w:rFonts w:ascii="Times" w:hAnsi="Times" w:cs="Times"/>
          <w:color w:val="000000"/>
        </w:rPr>
        <w:t xml:space="preserve">, </w:t>
      </w:r>
      <w:proofErr w:type="spellStart"/>
      <w:r w:rsidRPr="005B5202">
        <w:rPr>
          <w:rFonts w:ascii="Times" w:hAnsi="Times" w:cs="Times"/>
          <w:color w:val="000000"/>
        </w:rPr>
        <w:t>Udo</w:t>
      </w:r>
      <w:proofErr w:type="spellEnd"/>
      <w:r w:rsidRPr="005B5202">
        <w:rPr>
          <w:rFonts w:ascii="Times" w:hAnsi="Times" w:cs="Times"/>
          <w:color w:val="000000"/>
        </w:rPr>
        <w:t xml:space="preserve">, “The Bar </w:t>
      </w:r>
      <w:r w:rsidRPr="005B5202">
        <w:rPr>
          <w:rFonts w:ascii="Times" w:hAnsi="Times" w:cs="Times"/>
          <w:color w:val="000000"/>
          <w:szCs w:val="23"/>
        </w:rPr>
        <w:t xml:space="preserve">in </w:t>
      </w:r>
      <w:r w:rsidRPr="005B5202">
        <w:rPr>
          <w:rFonts w:ascii="Times" w:hAnsi="Times" w:cs="Times"/>
          <w:color w:val="000000"/>
        </w:rPr>
        <w:t xml:space="preserve">the Third Reich: Anti-Semitism and </w:t>
      </w:r>
      <w:r w:rsidRPr="005B5202">
        <w:rPr>
          <w:rFonts w:ascii="Times" w:hAnsi="Times" w:cs="Times"/>
          <w:color w:val="000000"/>
          <w:szCs w:val="25"/>
        </w:rPr>
        <w:t xml:space="preserve">the </w:t>
      </w:r>
      <w:r w:rsidRPr="005B5202">
        <w:rPr>
          <w:rFonts w:ascii="Times" w:hAnsi="Times" w:cs="Times"/>
          <w:color w:val="000000"/>
        </w:rPr>
        <w:t xml:space="preserve">Decline </w:t>
      </w:r>
      <w:r w:rsidRPr="005B5202">
        <w:rPr>
          <w:rFonts w:ascii="Times" w:hAnsi="Times" w:cs="Times"/>
          <w:color w:val="000000"/>
          <w:szCs w:val="22"/>
        </w:rPr>
        <w:t xml:space="preserve">of </w:t>
      </w:r>
      <w:r w:rsidRPr="005B5202">
        <w:rPr>
          <w:rFonts w:ascii="Times" w:hAnsi="Times" w:cs="Times"/>
          <w:color w:val="000000"/>
        </w:rPr>
        <w:t xml:space="preserve">Liberal </w:t>
      </w:r>
    </w:p>
    <w:p w:rsidR="00650C38" w:rsidRPr="005B5202" w:rsidRDefault="005B5202" w:rsidP="005B5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000000"/>
        </w:rPr>
      </w:pPr>
      <w:r w:rsidRPr="005B5202">
        <w:rPr>
          <w:rFonts w:ascii="Times" w:hAnsi="Times" w:cs="Times"/>
          <w:color w:val="000000"/>
        </w:rPr>
        <w:tab/>
      </w:r>
      <w:r w:rsidR="00650C38" w:rsidRPr="005B5202">
        <w:rPr>
          <w:rFonts w:ascii="Times" w:hAnsi="Times" w:cs="Times"/>
          <w:color w:val="000000"/>
        </w:rPr>
        <w:t xml:space="preserve">Advocacy” (1986) </w:t>
      </w:r>
      <w:r w:rsidR="00650C38" w:rsidRPr="005B5202">
        <w:rPr>
          <w:rFonts w:ascii="Times" w:hAnsi="Times" w:cs="Helvetica"/>
          <w:color w:val="000000"/>
        </w:rPr>
        <w:t>32 McGill LJ 96.</w:t>
      </w:r>
    </w:p>
    <w:p w:rsidR="005B5202" w:rsidRPr="005B5202" w:rsidRDefault="00625E41" w:rsidP="005B5202">
      <w:pPr>
        <w:spacing w:line="480" w:lineRule="auto"/>
        <w:rPr>
          <w:rFonts w:ascii="Times" w:hAnsi="Times"/>
        </w:rPr>
      </w:pPr>
      <w:proofErr w:type="spellStart"/>
      <w:r w:rsidRPr="005B5202">
        <w:rPr>
          <w:rFonts w:ascii="Times" w:hAnsi="Times"/>
        </w:rPr>
        <w:t>Rigg</w:t>
      </w:r>
      <w:proofErr w:type="spellEnd"/>
      <w:r w:rsidRPr="005B5202">
        <w:rPr>
          <w:rFonts w:ascii="Times" w:hAnsi="Times"/>
        </w:rPr>
        <w:t xml:space="preserve">, Bryan Mark, 2nd </w:t>
      </w:r>
      <w:proofErr w:type="spellStart"/>
      <w:r w:rsidRPr="005B5202">
        <w:rPr>
          <w:rFonts w:ascii="Times" w:hAnsi="Times"/>
        </w:rPr>
        <w:t>ed</w:t>
      </w:r>
      <w:proofErr w:type="spellEnd"/>
      <w:r w:rsidRPr="005B5202">
        <w:rPr>
          <w:rFonts w:ascii="Times" w:hAnsi="Times"/>
        </w:rPr>
        <w:t xml:space="preserve">, “Nuremburg Laws” (2012), online: The Jewish Virtual </w:t>
      </w:r>
    </w:p>
    <w:p w:rsidR="0056704D" w:rsidRPr="005B5202" w:rsidRDefault="00625E41" w:rsidP="005B5202">
      <w:pPr>
        <w:spacing w:line="480" w:lineRule="auto"/>
        <w:ind w:left="720"/>
        <w:rPr>
          <w:rFonts w:ascii="Times" w:hAnsi="Times"/>
        </w:rPr>
      </w:pPr>
      <w:r w:rsidRPr="005B5202">
        <w:rPr>
          <w:rFonts w:ascii="Times" w:hAnsi="Times"/>
        </w:rPr>
        <w:t>Library: A Division of the American-Israeli Cooperative Enterprise &lt;http://www.jewishvirtuallibrary.org/jsource/judaica/ejud_0002_0015_0_14977.html&gt;.</w:t>
      </w:r>
    </w:p>
    <w:p w:rsidR="005B5202" w:rsidRPr="005B5202" w:rsidRDefault="0056704D" w:rsidP="005B5202">
      <w:pPr>
        <w:spacing w:line="480" w:lineRule="auto"/>
        <w:rPr>
          <w:rFonts w:ascii="Times" w:hAnsi="Times"/>
        </w:rPr>
      </w:pPr>
      <w:r w:rsidRPr="005B5202">
        <w:rPr>
          <w:rFonts w:ascii="Times" w:hAnsi="Times"/>
        </w:rPr>
        <w:t xml:space="preserve">Rule, James B, “‘Needs’ for Surveillance and the Movement to Protect Privacy” in </w:t>
      </w:r>
    </w:p>
    <w:p w:rsidR="009141E4" w:rsidRPr="005B5202" w:rsidRDefault="0056704D" w:rsidP="005B5202">
      <w:pPr>
        <w:spacing w:line="480" w:lineRule="auto"/>
        <w:ind w:left="720"/>
        <w:rPr>
          <w:rFonts w:ascii="Times" w:hAnsi="Times"/>
        </w:rPr>
      </w:pPr>
      <w:proofErr w:type="spellStart"/>
      <w:r w:rsidRPr="005B5202">
        <w:rPr>
          <w:rFonts w:ascii="Times" w:hAnsi="Times"/>
        </w:rPr>
        <w:t>Kirstie</w:t>
      </w:r>
      <w:proofErr w:type="spellEnd"/>
      <w:r w:rsidRPr="005B5202">
        <w:rPr>
          <w:rFonts w:ascii="Times" w:hAnsi="Times"/>
        </w:rPr>
        <w:t xml:space="preserve"> Ball, Kevin Haggerty &amp; David 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64.</w:t>
      </w:r>
    </w:p>
    <w:p w:rsidR="005B5202" w:rsidRPr="005B5202" w:rsidRDefault="00C45D8E" w:rsidP="005B5202">
      <w:pPr>
        <w:spacing w:line="480" w:lineRule="auto"/>
        <w:rPr>
          <w:rFonts w:ascii="Times" w:hAnsi="Times"/>
        </w:rPr>
      </w:pPr>
      <w:r w:rsidRPr="005B5202">
        <w:rPr>
          <w:rFonts w:ascii="Times" w:hAnsi="Times"/>
        </w:rPr>
        <w:t xml:space="preserve">Steeves, Valerie, “Hide and Seek: Surveillance of Young People on the Internet” in </w:t>
      </w:r>
    </w:p>
    <w:p w:rsidR="002C0CDA" w:rsidRPr="005B5202" w:rsidRDefault="00C45D8E" w:rsidP="005B5202">
      <w:pPr>
        <w:spacing w:line="480" w:lineRule="auto"/>
        <w:ind w:left="720"/>
        <w:rPr>
          <w:rFonts w:ascii="Times" w:hAnsi="Times"/>
        </w:rPr>
      </w:pPr>
      <w:proofErr w:type="spellStart"/>
      <w:r w:rsidRPr="005B5202">
        <w:rPr>
          <w:rFonts w:ascii="Times" w:hAnsi="Times"/>
        </w:rPr>
        <w:t>Kirstie</w:t>
      </w:r>
      <w:proofErr w:type="spellEnd"/>
      <w:r w:rsidRPr="005B5202">
        <w:rPr>
          <w:rFonts w:ascii="Times" w:hAnsi="Times"/>
        </w:rPr>
        <w:t xml:space="preserve"> Ball, Kevin Haggerty &amp; David 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352.</w:t>
      </w:r>
    </w:p>
    <w:p w:rsidR="005B5202" w:rsidRPr="005B5202" w:rsidRDefault="002C0CDA" w:rsidP="005B5202">
      <w:pPr>
        <w:spacing w:line="480" w:lineRule="auto"/>
        <w:rPr>
          <w:rFonts w:ascii="Times" w:hAnsi="Times"/>
        </w:rPr>
      </w:pPr>
      <w:proofErr w:type="spellStart"/>
      <w:r w:rsidRPr="005B5202">
        <w:rPr>
          <w:rFonts w:ascii="Times" w:hAnsi="Times"/>
        </w:rPr>
        <w:t>Turow</w:t>
      </w:r>
      <w:proofErr w:type="spellEnd"/>
      <w:r w:rsidRPr="005B5202">
        <w:rPr>
          <w:rFonts w:ascii="Times" w:hAnsi="Times"/>
        </w:rPr>
        <w:t xml:space="preserve">, Joseph, and Nora Draper, “Advertising’s New Surveillance Ecosystem” in </w:t>
      </w:r>
      <w:proofErr w:type="spellStart"/>
      <w:r w:rsidRPr="005B5202">
        <w:rPr>
          <w:rFonts w:ascii="Times" w:hAnsi="Times"/>
        </w:rPr>
        <w:t>Kirstie</w:t>
      </w:r>
      <w:proofErr w:type="spellEnd"/>
      <w:r w:rsidRPr="005B5202">
        <w:rPr>
          <w:rFonts w:ascii="Times" w:hAnsi="Times"/>
        </w:rPr>
        <w:t xml:space="preserve"> </w:t>
      </w:r>
    </w:p>
    <w:p w:rsidR="009141E4" w:rsidRPr="005B5202" w:rsidRDefault="002C0CDA" w:rsidP="005B5202">
      <w:pPr>
        <w:spacing w:line="480" w:lineRule="auto"/>
        <w:ind w:left="720"/>
        <w:rPr>
          <w:rFonts w:ascii="Times" w:hAnsi="Times"/>
        </w:rPr>
      </w:pPr>
      <w:r w:rsidRPr="005B5202">
        <w:rPr>
          <w:rFonts w:ascii="Times" w:hAnsi="Times"/>
        </w:rPr>
        <w:lastRenderedPageBreak/>
        <w:t xml:space="preserve">Ball, Kevin Haggerty &amp; David 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133.</w:t>
      </w:r>
    </w:p>
    <w:p w:rsidR="005B5202" w:rsidRPr="005B5202" w:rsidRDefault="009141E4" w:rsidP="005B5202">
      <w:pPr>
        <w:spacing w:line="480" w:lineRule="auto"/>
        <w:rPr>
          <w:rFonts w:ascii="Times" w:hAnsi="Times"/>
        </w:rPr>
      </w:pPr>
      <w:r w:rsidRPr="005B5202">
        <w:rPr>
          <w:rFonts w:ascii="Times" w:hAnsi="Times"/>
        </w:rPr>
        <w:t xml:space="preserve">Webster, William R, “Public Administration as Surveillance” in </w:t>
      </w:r>
      <w:proofErr w:type="spellStart"/>
      <w:r w:rsidRPr="005B5202">
        <w:rPr>
          <w:rFonts w:ascii="Times" w:hAnsi="Times"/>
        </w:rPr>
        <w:t>Kirstie</w:t>
      </w:r>
      <w:proofErr w:type="spellEnd"/>
      <w:r w:rsidRPr="005B5202">
        <w:rPr>
          <w:rFonts w:ascii="Times" w:hAnsi="Times"/>
        </w:rPr>
        <w:t xml:space="preserve"> Ball, Kevin </w:t>
      </w:r>
    </w:p>
    <w:p w:rsidR="000F7D71" w:rsidRPr="005B5202" w:rsidRDefault="009141E4" w:rsidP="005B5202">
      <w:pPr>
        <w:spacing w:line="480" w:lineRule="auto"/>
        <w:ind w:left="720"/>
        <w:rPr>
          <w:rFonts w:ascii="Times" w:hAnsi="Times"/>
        </w:rPr>
      </w:pPr>
      <w:r w:rsidRPr="005B5202">
        <w:rPr>
          <w:rFonts w:ascii="Times" w:hAnsi="Times"/>
        </w:rPr>
        <w:t xml:space="preserve">Haggerty &amp; David 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313.</w:t>
      </w:r>
    </w:p>
    <w:p w:rsidR="005B5202" w:rsidRPr="005B5202" w:rsidRDefault="000F7D71" w:rsidP="005B5202">
      <w:pPr>
        <w:spacing w:line="480" w:lineRule="auto"/>
        <w:rPr>
          <w:rFonts w:ascii="Times" w:hAnsi="Times"/>
        </w:rPr>
      </w:pPr>
      <w:proofErr w:type="spellStart"/>
      <w:r w:rsidRPr="005B5202">
        <w:rPr>
          <w:rFonts w:ascii="Times" w:hAnsi="Times"/>
        </w:rPr>
        <w:t>Weikart</w:t>
      </w:r>
      <w:proofErr w:type="spellEnd"/>
      <w:r w:rsidRPr="005B5202">
        <w:rPr>
          <w:rFonts w:ascii="Times" w:hAnsi="Times"/>
        </w:rPr>
        <w:t xml:space="preserve">, Richard, </w:t>
      </w:r>
      <w:r w:rsidRPr="005B5202">
        <w:rPr>
          <w:rFonts w:ascii="Times" w:hAnsi="Times"/>
          <w:i/>
        </w:rPr>
        <w:t>Hitler’s Ethic: The Nazi Pursuit of Evolutionary Progress</w:t>
      </w:r>
      <w:r w:rsidRPr="005B5202">
        <w:rPr>
          <w:rFonts w:ascii="Times" w:hAnsi="Times"/>
        </w:rPr>
        <w:t xml:space="preserve"> (New York, </w:t>
      </w:r>
    </w:p>
    <w:p w:rsidR="000F7D71" w:rsidRPr="005B5202" w:rsidRDefault="000F7D71" w:rsidP="005B5202">
      <w:pPr>
        <w:spacing w:line="480" w:lineRule="auto"/>
        <w:ind w:firstLine="720"/>
        <w:rPr>
          <w:rFonts w:ascii="Times" w:hAnsi="Times"/>
        </w:rPr>
      </w:pPr>
      <w:r w:rsidRPr="005B5202">
        <w:rPr>
          <w:rFonts w:ascii="Times" w:hAnsi="Times"/>
        </w:rPr>
        <w:t>NY: Palgrave MacMillan, 2009).</w:t>
      </w:r>
    </w:p>
    <w:p w:rsidR="005B5202" w:rsidRPr="005B5202" w:rsidRDefault="008A294E" w:rsidP="005B5202">
      <w:pPr>
        <w:spacing w:line="480" w:lineRule="auto"/>
        <w:rPr>
          <w:rFonts w:ascii="Times" w:hAnsi="Times"/>
        </w:rPr>
      </w:pPr>
      <w:r w:rsidRPr="005B5202">
        <w:rPr>
          <w:rFonts w:ascii="Times" w:hAnsi="Times"/>
        </w:rPr>
        <w:t xml:space="preserve">Weller, Toni, “The Information State: A Historical Perspective on Surveillance” in </w:t>
      </w:r>
    </w:p>
    <w:p w:rsidR="008A294E" w:rsidRPr="005B5202" w:rsidRDefault="008A294E" w:rsidP="005B5202">
      <w:pPr>
        <w:spacing w:line="480" w:lineRule="auto"/>
        <w:ind w:left="720"/>
        <w:rPr>
          <w:rFonts w:ascii="Times" w:hAnsi="Times"/>
        </w:rPr>
      </w:pPr>
      <w:proofErr w:type="spellStart"/>
      <w:r w:rsidRPr="005B5202">
        <w:rPr>
          <w:rFonts w:ascii="Times" w:hAnsi="Times"/>
        </w:rPr>
        <w:t>Kirstie</w:t>
      </w:r>
      <w:proofErr w:type="spellEnd"/>
      <w:r w:rsidRPr="005B5202">
        <w:rPr>
          <w:rFonts w:ascii="Times" w:hAnsi="Times"/>
        </w:rPr>
        <w:t xml:space="preserve"> Ball, Kevin Haggerty &amp; David Lyon, </w:t>
      </w: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57.</w:t>
      </w:r>
    </w:p>
    <w:p w:rsidR="005B5202" w:rsidRPr="005B5202" w:rsidRDefault="003177E8" w:rsidP="005B5202">
      <w:pPr>
        <w:spacing w:line="480" w:lineRule="auto"/>
        <w:rPr>
          <w:rFonts w:ascii="Times" w:hAnsi="Times"/>
        </w:rPr>
      </w:pPr>
      <w:r w:rsidRPr="005B5202">
        <w:rPr>
          <w:rFonts w:ascii="Times" w:hAnsi="Times"/>
        </w:rPr>
        <w:t xml:space="preserve">Wilson, Dean, “Military Surveillance” in </w:t>
      </w:r>
      <w:proofErr w:type="spellStart"/>
      <w:r w:rsidRPr="005B5202">
        <w:rPr>
          <w:rFonts w:ascii="Times" w:hAnsi="Times"/>
        </w:rPr>
        <w:t>Kirstie</w:t>
      </w:r>
      <w:proofErr w:type="spellEnd"/>
      <w:r w:rsidRPr="005B5202">
        <w:rPr>
          <w:rFonts w:ascii="Times" w:hAnsi="Times"/>
        </w:rPr>
        <w:t xml:space="preserve"> Ball, Kevin Haggerty &amp; David Lyon, </w:t>
      </w:r>
    </w:p>
    <w:p w:rsidR="000676A4" w:rsidRPr="005B5202" w:rsidRDefault="003177E8" w:rsidP="005B5202">
      <w:pPr>
        <w:spacing w:line="480" w:lineRule="auto"/>
        <w:ind w:left="720"/>
        <w:rPr>
          <w:rFonts w:ascii="Times" w:hAnsi="Times"/>
        </w:rPr>
      </w:pPr>
      <w:proofErr w:type="spellStart"/>
      <w:r w:rsidRPr="005B5202">
        <w:rPr>
          <w:rFonts w:ascii="Times" w:hAnsi="Times"/>
        </w:rPr>
        <w:t>eds</w:t>
      </w:r>
      <w:proofErr w:type="spellEnd"/>
      <w:r w:rsidRPr="005B5202">
        <w:rPr>
          <w:rFonts w:ascii="Times" w:hAnsi="Times"/>
        </w:rPr>
        <w:t xml:space="preserve">, </w:t>
      </w:r>
      <w:proofErr w:type="spellStart"/>
      <w:r w:rsidRPr="005B5202">
        <w:rPr>
          <w:rFonts w:ascii="Times" w:hAnsi="Times"/>
          <w:i/>
        </w:rPr>
        <w:t>Routledge</w:t>
      </w:r>
      <w:proofErr w:type="spellEnd"/>
      <w:r w:rsidRPr="005B5202">
        <w:rPr>
          <w:rFonts w:ascii="Times" w:hAnsi="Times"/>
          <w:i/>
        </w:rPr>
        <w:t xml:space="preserve"> Handbook of Surveillance Studies</w:t>
      </w:r>
      <w:r w:rsidRPr="005B5202">
        <w:rPr>
          <w:rFonts w:ascii="Times" w:hAnsi="Times"/>
        </w:rPr>
        <w:t xml:space="preserve"> (London: </w:t>
      </w:r>
      <w:proofErr w:type="spellStart"/>
      <w:r w:rsidRPr="005B5202">
        <w:rPr>
          <w:rFonts w:ascii="Times" w:hAnsi="Times"/>
        </w:rPr>
        <w:t>Routledge</w:t>
      </w:r>
      <w:proofErr w:type="spellEnd"/>
      <w:r w:rsidRPr="005B5202">
        <w:rPr>
          <w:rFonts w:ascii="Times" w:hAnsi="Times"/>
        </w:rPr>
        <w:t xml:space="preserve">, </w:t>
      </w:r>
      <w:r w:rsidRPr="005B5202">
        <w:rPr>
          <w:rFonts w:ascii="Times" w:hAnsi="Times"/>
          <w:i/>
        </w:rPr>
        <w:t>forthcoming</w:t>
      </w:r>
      <w:r w:rsidRPr="005B5202">
        <w:rPr>
          <w:rFonts w:ascii="Times" w:hAnsi="Times"/>
        </w:rPr>
        <w:t>) 269</w:t>
      </w:r>
      <w:r w:rsidR="008C4658" w:rsidRPr="005B5202">
        <w:rPr>
          <w:rFonts w:ascii="Times" w:hAnsi="Times"/>
        </w:rPr>
        <w:t>.</w:t>
      </w:r>
    </w:p>
    <w:p w:rsidR="000676A4" w:rsidRPr="005B5202" w:rsidRDefault="000676A4" w:rsidP="005B5202">
      <w:pPr>
        <w:spacing w:line="480" w:lineRule="auto"/>
        <w:rPr>
          <w:rFonts w:ascii="Times" w:hAnsi="Times"/>
        </w:rPr>
      </w:pPr>
    </w:p>
    <w:p w:rsidR="005A1B6D" w:rsidRPr="005B5202" w:rsidRDefault="005A1B6D" w:rsidP="005B5202">
      <w:pPr>
        <w:spacing w:line="480" w:lineRule="auto"/>
        <w:rPr>
          <w:rFonts w:ascii="Times" w:hAnsi="Times"/>
        </w:rPr>
      </w:pPr>
    </w:p>
    <w:p w:rsidR="005A1B6D" w:rsidRPr="005B5202" w:rsidRDefault="005A1B6D" w:rsidP="005B5202">
      <w:pPr>
        <w:spacing w:line="480" w:lineRule="auto"/>
        <w:rPr>
          <w:rFonts w:ascii="Times" w:hAnsi="Times"/>
        </w:rPr>
      </w:pPr>
    </w:p>
    <w:sectPr w:rsidR="005A1B6D" w:rsidRPr="005B5202" w:rsidSect="008E6B8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B6C" w:rsidRDefault="00A15B6C" w:rsidP="00EB7F17">
      <w:r>
        <w:separator/>
      </w:r>
    </w:p>
  </w:endnote>
  <w:endnote w:type="continuationSeparator" w:id="0">
    <w:p w:rsidR="00A15B6C" w:rsidRDefault="00A15B6C" w:rsidP="00EB7F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B6C" w:rsidRDefault="00A15B6C" w:rsidP="00EB7F17">
      <w:r>
        <w:separator/>
      </w:r>
    </w:p>
  </w:footnote>
  <w:footnote w:type="continuationSeparator" w:id="0">
    <w:p w:rsidR="00A15B6C" w:rsidRDefault="00A15B6C" w:rsidP="00EB7F17">
      <w:r>
        <w:continuationSeparator/>
      </w:r>
    </w:p>
  </w:footnote>
  <w:footnote w:id="1">
    <w:p w:rsidR="0064590C" w:rsidRPr="006D70C6" w:rsidRDefault="0064590C" w:rsidP="00216765">
      <w:pPr>
        <w:rPr>
          <w:rFonts w:ascii="Times" w:hAnsi="Times"/>
          <w:sz w:val="20"/>
        </w:rPr>
      </w:pPr>
      <w:r w:rsidRPr="006D70C6">
        <w:rPr>
          <w:rStyle w:val="FootnoteReference"/>
          <w:rFonts w:ascii="Times" w:hAnsi="Times"/>
          <w:sz w:val="20"/>
        </w:rPr>
        <w:footnoteRef/>
      </w:r>
      <w:r w:rsidRPr="006D70C6">
        <w:rPr>
          <w:rFonts w:ascii="Times" w:hAnsi="Times"/>
          <w:sz w:val="20"/>
        </w:rPr>
        <w:t xml:space="preserve"> Bauman, </w:t>
      </w:r>
      <w:proofErr w:type="spellStart"/>
      <w:r w:rsidRPr="006D70C6">
        <w:rPr>
          <w:rFonts w:ascii="Times" w:hAnsi="Times"/>
          <w:sz w:val="20"/>
        </w:rPr>
        <w:t>Zygmunt</w:t>
      </w:r>
      <w:proofErr w:type="spellEnd"/>
      <w:r w:rsidRPr="006D70C6">
        <w:rPr>
          <w:rFonts w:ascii="Times" w:hAnsi="Times"/>
          <w:sz w:val="20"/>
        </w:rPr>
        <w:t xml:space="preserve">, </w:t>
      </w:r>
      <w:r w:rsidRPr="006D70C6">
        <w:rPr>
          <w:rFonts w:ascii="Times" w:hAnsi="Times"/>
          <w:i/>
          <w:sz w:val="20"/>
        </w:rPr>
        <w:t>Modernity and the Holocaust</w:t>
      </w:r>
      <w:r w:rsidRPr="006D70C6">
        <w:rPr>
          <w:rFonts w:ascii="Times" w:hAnsi="Times"/>
          <w:sz w:val="20"/>
        </w:rPr>
        <w:t xml:space="preserve"> (Ithaca, NY: Cornell University Press, 1989) at 20.</w:t>
      </w:r>
    </w:p>
  </w:footnote>
  <w:footnote w:id="2">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13.</w:t>
      </w:r>
    </w:p>
  </w:footnote>
  <w:footnote w:id="3">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94.</w:t>
      </w:r>
    </w:p>
  </w:footnote>
  <w:footnote w:id="4">
    <w:p w:rsidR="0064590C" w:rsidRPr="006D70C6" w:rsidRDefault="0064590C" w:rsidP="00264391">
      <w:pPr>
        <w:rPr>
          <w:rFonts w:ascii="Times" w:hAnsi="Times"/>
          <w:sz w:val="20"/>
        </w:rPr>
      </w:pPr>
      <w:r w:rsidRPr="006D70C6">
        <w:rPr>
          <w:rStyle w:val="FootnoteReference"/>
          <w:rFonts w:ascii="Times" w:hAnsi="Times"/>
          <w:sz w:val="20"/>
        </w:rPr>
        <w:footnoteRef/>
      </w:r>
      <w:r w:rsidRPr="006D70C6">
        <w:rPr>
          <w:rFonts w:ascii="Times" w:hAnsi="Times"/>
          <w:sz w:val="20"/>
        </w:rPr>
        <w:t xml:space="preserve"> </w:t>
      </w:r>
      <w:proofErr w:type="spellStart"/>
      <w:r w:rsidRPr="006D70C6">
        <w:rPr>
          <w:rFonts w:ascii="Times" w:hAnsi="Times"/>
          <w:sz w:val="20"/>
        </w:rPr>
        <w:t>Kren</w:t>
      </w:r>
      <w:proofErr w:type="spellEnd"/>
      <w:r w:rsidRPr="006D70C6">
        <w:rPr>
          <w:rFonts w:ascii="Times" w:hAnsi="Times"/>
          <w:sz w:val="20"/>
        </w:rPr>
        <w:t xml:space="preserve">, George M &amp; Leon </w:t>
      </w:r>
      <w:proofErr w:type="spellStart"/>
      <w:r w:rsidRPr="006D70C6">
        <w:rPr>
          <w:rFonts w:ascii="Times" w:hAnsi="Times"/>
          <w:sz w:val="20"/>
        </w:rPr>
        <w:t>Rappoport</w:t>
      </w:r>
      <w:proofErr w:type="spellEnd"/>
      <w:r w:rsidRPr="006D70C6">
        <w:rPr>
          <w:rFonts w:ascii="Times" w:hAnsi="Times"/>
          <w:sz w:val="20"/>
        </w:rPr>
        <w:t xml:space="preserve">, </w:t>
      </w:r>
      <w:r w:rsidRPr="006D70C6">
        <w:rPr>
          <w:rFonts w:ascii="Times" w:hAnsi="Times"/>
          <w:i/>
          <w:sz w:val="20"/>
        </w:rPr>
        <w:t>The Holocaust and the Crisis of Human Behavior</w:t>
      </w:r>
      <w:r w:rsidRPr="006D70C6">
        <w:rPr>
          <w:rFonts w:ascii="Times" w:hAnsi="Times"/>
          <w:sz w:val="20"/>
        </w:rPr>
        <w:t xml:space="preserve"> (New York: Holmes &amp; Meier Publishers Inc, 1980) at 126.</w:t>
      </w:r>
    </w:p>
  </w:footnote>
  <w:footnote w:id="5">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Bauman, </w:t>
      </w:r>
      <w:r w:rsidRPr="006D70C6">
        <w:rPr>
          <w:rFonts w:ascii="Times" w:hAnsi="Times"/>
          <w:i/>
          <w:sz w:val="20"/>
        </w:rPr>
        <w:t>supra</w:t>
      </w:r>
      <w:r w:rsidRPr="006D70C6">
        <w:rPr>
          <w:rFonts w:ascii="Times" w:hAnsi="Times"/>
          <w:sz w:val="20"/>
        </w:rPr>
        <w:t xml:space="preserve"> note 1 at 87.</w:t>
      </w:r>
    </w:p>
  </w:footnote>
  <w:footnote w:id="6">
    <w:p w:rsidR="0064590C" w:rsidRPr="006D70C6" w:rsidRDefault="0064590C" w:rsidP="00946103">
      <w:pPr>
        <w:rPr>
          <w:rFonts w:ascii="Times" w:hAnsi="Times"/>
          <w:sz w:val="20"/>
        </w:rPr>
      </w:pPr>
      <w:r w:rsidRPr="006D70C6">
        <w:rPr>
          <w:rStyle w:val="FootnoteReference"/>
          <w:rFonts w:ascii="Times" w:hAnsi="Times"/>
          <w:sz w:val="20"/>
        </w:rPr>
        <w:footnoteRef/>
      </w:r>
      <w:r w:rsidRPr="006D70C6">
        <w:rPr>
          <w:rFonts w:ascii="Times" w:hAnsi="Times"/>
          <w:sz w:val="20"/>
        </w:rPr>
        <w:t xml:space="preserve"> </w:t>
      </w:r>
      <w:proofErr w:type="spellStart"/>
      <w:r w:rsidRPr="006D70C6">
        <w:rPr>
          <w:rFonts w:ascii="Times" w:hAnsi="Times"/>
          <w:sz w:val="20"/>
        </w:rPr>
        <w:t>Koonz</w:t>
      </w:r>
      <w:proofErr w:type="spellEnd"/>
      <w:r w:rsidRPr="006D70C6">
        <w:rPr>
          <w:rFonts w:ascii="Times" w:hAnsi="Times"/>
          <w:sz w:val="20"/>
        </w:rPr>
        <w:t xml:space="preserve">, Claudia, </w:t>
      </w:r>
      <w:r w:rsidRPr="006D70C6">
        <w:rPr>
          <w:rFonts w:ascii="Times" w:hAnsi="Times"/>
          <w:i/>
          <w:sz w:val="20"/>
        </w:rPr>
        <w:t>The Nazi Conscience</w:t>
      </w:r>
      <w:r w:rsidRPr="006D70C6">
        <w:rPr>
          <w:rFonts w:ascii="Times" w:hAnsi="Times"/>
          <w:sz w:val="20"/>
        </w:rPr>
        <w:t xml:space="preserve"> (Cambridge, Massachusetts: The Belknap Press of Harvard University Press, 2003) at 9.</w:t>
      </w:r>
    </w:p>
  </w:footnote>
  <w:footnote w:id="7">
    <w:p w:rsidR="0064590C" w:rsidRPr="006D70C6" w:rsidRDefault="0064590C" w:rsidP="00946103">
      <w:pPr>
        <w:rPr>
          <w:rFonts w:ascii="Times" w:hAnsi="Times"/>
          <w:sz w:val="20"/>
        </w:rPr>
      </w:pPr>
      <w:r w:rsidRPr="006D70C6">
        <w:rPr>
          <w:rStyle w:val="FootnoteReference"/>
          <w:rFonts w:ascii="Times" w:hAnsi="Times"/>
          <w:sz w:val="20"/>
        </w:rPr>
        <w:footnoteRef/>
      </w:r>
      <w:r w:rsidRPr="006D70C6">
        <w:rPr>
          <w:rFonts w:ascii="Times" w:hAnsi="Times"/>
          <w:sz w:val="20"/>
        </w:rPr>
        <w:t xml:space="preserve"> Black, Edwin, </w:t>
      </w:r>
      <w:r w:rsidRPr="006D70C6">
        <w:rPr>
          <w:rFonts w:ascii="Times" w:hAnsi="Times"/>
          <w:i/>
          <w:sz w:val="20"/>
        </w:rPr>
        <w:t>IBM and the Holocaust: The Strategic Alliance Between Nazi Germany and America’s Most Powerful Corporation</w:t>
      </w:r>
      <w:r w:rsidRPr="006D70C6">
        <w:rPr>
          <w:rFonts w:ascii="Times" w:hAnsi="Times"/>
          <w:sz w:val="20"/>
        </w:rPr>
        <w:t xml:space="preserve"> (Washington DC: Dialog Press, 2009) at 54. </w:t>
      </w:r>
    </w:p>
  </w:footnote>
  <w:footnote w:id="8">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Bauman, </w:t>
      </w:r>
      <w:r w:rsidRPr="006D70C6">
        <w:rPr>
          <w:rFonts w:ascii="Times" w:hAnsi="Times"/>
          <w:i/>
          <w:sz w:val="20"/>
        </w:rPr>
        <w:t>supra</w:t>
      </w:r>
      <w:r w:rsidRPr="006D70C6">
        <w:rPr>
          <w:rFonts w:ascii="Times" w:hAnsi="Times"/>
          <w:sz w:val="20"/>
        </w:rPr>
        <w:t xml:space="preserve"> note 1 at 32, 39.</w:t>
      </w:r>
    </w:p>
  </w:footnote>
  <w:footnote w:id="9">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proofErr w:type="spellStart"/>
      <w:r w:rsidRPr="006D70C6">
        <w:rPr>
          <w:rFonts w:ascii="Times" w:hAnsi="Times"/>
          <w:sz w:val="20"/>
        </w:rPr>
        <w:t>Koonz</w:t>
      </w:r>
      <w:proofErr w:type="spellEnd"/>
      <w:r w:rsidRPr="006D70C6">
        <w:rPr>
          <w:rFonts w:ascii="Times" w:hAnsi="Times"/>
          <w:sz w:val="20"/>
        </w:rPr>
        <w:t xml:space="preserve">, </w:t>
      </w:r>
      <w:r w:rsidRPr="006D70C6">
        <w:rPr>
          <w:rFonts w:ascii="Times" w:hAnsi="Times"/>
          <w:i/>
          <w:sz w:val="20"/>
        </w:rPr>
        <w:t>supra</w:t>
      </w:r>
      <w:r w:rsidRPr="006D70C6">
        <w:rPr>
          <w:rFonts w:ascii="Times" w:hAnsi="Times"/>
          <w:sz w:val="20"/>
        </w:rPr>
        <w:t xml:space="preserve"> note 6 at 9, 42.</w:t>
      </w:r>
    </w:p>
  </w:footnote>
  <w:footnote w:id="10">
    <w:p w:rsidR="0064590C" w:rsidRPr="006D70C6" w:rsidRDefault="0064590C" w:rsidP="00B46AB7">
      <w:pPr>
        <w:rPr>
          <w:rFonts w:ascii="Times" w:hAnsi="Times"/>
          <w:sz w:val="20"/>
        </w:rPr>
      </w:pPr>
      <w:r w:rsidRPr="006D70C6">
        <w:rPr>
          <w:rStyle w:val="FootnoteReference"/>
          <w:rFonts w:ascii="Times" w:hAnsi="Times"/>
          <w:sz w:val="20"/>
        </w:rPr>
        <w:footnoteRef/>
      </w:r>
      <w:r w:rsidRPr="006D70C6">
        <w:rPr>
          <w:rFonts w:ascii="Times" w:hAnsi="Times"/>
          <w:sz w:val="20"/>
        </w:rPr>
        <w:t xml:space="preserve"> Weller, Toni, “The Information State: A Historical Perspective on Surveillance” in </w:t>
      </w:r>
      <w:proofErr w:type="spellStart"/>
      <w:r w:rsidRPr="006D70C6">
        <w:rPr>
          <w:rFonts w:ascii="Times" w:hAnsi="Times"/>
          <w:sz w:val="20"/>
        </w:rPr>
        <w:t>Kirstie</w:t>
      </w:r>
      <w:proofErr w:type="spellEnd"/>
      <w:r w:rsidRPr="006D70C6">
        <w:rPr>
          <w:rFonts w:ascii="Times" w:hAnsi="Times"/>
          <w:sz w:val="20"/>
        </w:rPr>
        <w:t xml:space="preserve"> Ball, Kevin Haggerty &amp; David Lyon, </w:t>
      </w:r>
      <w:proofErr w:type="spellStart"/>
      <w:r w:rsidRPr="006D70C6">
        <w:rPr>
          <w:rFonts w:ascii="Times" w:hAnsi="Times"/>
          <w:sz w:val="20"/>
        </w:rPr>
        <w:t>eds</w:t>
      </w:r>
      <w:proofErr w:type="spellEnd"/>
      <w:r w:rsidRPr="006D70C6">
        <w:rPr>
          <w:rFonts w:ascii="Times" w:hAnsi="Times"/>
          <w:sz w:val="20"/>
        </w:rPr>
        <w:t xml:space="preserve">, </w:t>
      </w:r>
      <w:proofErr w:type="spellStart"/>
      <w:r w:rsidRPr="006D70C6">
        <w:rPr>
          <w:rFonts w:ascii="Times" w:hAnsi="Times"/>
          <w:i/>
          <w:sz w:val="20"/>
        </w:rPr>
        <w:t>Routledge</w:t>
      </w:r>
      <w:proofErr w:type="spellEnd"/>
      <w:r w:rsidRPr="006D70C6">
        <w:rPr>
          <w:rFonts w:ascii="Times" w:hAnsi="Times"/>
          <w:i/>
          <w:sz w:val="20"/>
        </w:rPr>
        <w:t xml:space="preserve"> Handbook of Surveillance Studies</w:t>
      </w:r>
      <w:r w:rsidRPr="006D70C6">
        <w:rPr>
          <w:rFonts w:ascii="Times" w:hAnsi="Times"/>
          <w:sz w:val="20"/>
        </w:rPr>
        <w:t xml:space="preserve"> (London: </w:t>
      </w:r>
      <w:proofErr w:type="spellStart"/>
      <w:r w:rsidRPr="006D70C6">
        <w:rPr>
          <w:rFonts w:ascii="Times" w:hAnsi="Times"/>
          <w:sz w:val="20"/>
        </w:rPr>
        <w:t>Routledge</w:t>
      </w:r>
      <w:proofErr w:type="spellEnd"/>
      <w:r w:rsidRPr="006D70C6">
        <w:rPr>
          <w:rFonts w:ascii="Times" w:hAnsi="Times"/>
          <w:sz w:val="20"/>
        </w:rPr>
        <w:t xml:space="preserve">, </w:t>
      </w:r>
      <w:r w:rsidRPr="006D70C6">
        <w:rPr>
          <w:rFonts w:ascii="Times" w:hAnsi="Times"/>
          <w:i/>
          <w:sz w:val="20"/>
        </w:rPr>
        <w:t>forthcoming</w:t>
      </w:r>
      <w:r w:rsidRPr="006D70C6">
        <w:rPr>
          <w:rFonts w:ascii="Times" w:hAnsi="Times"/>
          <w:sz w:val="20"/>
        </w:rPr>
        <w:t xml:space="preserve">) 57 at 58; Wilson, Dean, “Military Surveillance” in Ball, Haggerty &amp; Lyon, </w:t>
      </w:r>
      <w:r w:rsidRPr="006D70C6">
        <w:rPr>
          <w:rFonts w:ascii="Times" w:hAnsi="Times"/>
          <w:i/>
          <w:sz w:val="20"/>
        </w:rPr>
        <w:t>supra</w:t>
      </w:r>
      <w:r w:rsidRPr="006D70C6">
        <w:rPr>
          <w:rFonts w:ascii="Times" w:hAnsi="Times"/>
          <w:sz w:val="20"/>
        </w:rPr>
        <w:t xml:space="preserve"> note 10, 269 at 271.</w:t>
      </w:r>
    </w:p>
  </w:footnote>
  <w:footnote w:id="11">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Weller</w:t>
      </w:r>
      <w:r w:rsidRPr="006D70C6">
        <w:rPr>
          <w:rFonts w:ascii="Times" w:hAnsi="Times"/>
          <w:i/>
          <w:sz w:val="20"/>
        </w:rPr>
        <w:t>,</w:t>
      </w:r>
      <w:r w:rsidRPr="006D70C6">
        <w:rPr>
          <w:rFonts w:ascii="Times" w:hAnsi="Times"/>
          <w:sz w:val="20"/>
        </w:rPr>
        <w:t xml:space="preserve"> </w:t>
      </w:r>
      <w:r w:rsidRPr="006D70C6">
        <w:rPr>
          <w:rFonts w:ascii="Times" w:hAnsi="Times"/>
          <w:i/>
          <w:sz w:val="20"/>
        </w:rPr>
        <w:t xml:space="preserve">ibid </w:t>
      </w:r>
      <w:r w:rsidRPr="006D70C6">
        <w:rPr>
          <w:rFonts w:ascii="Times" w:hAnsi="Times"/>
          <w:sz w:val="20"/>
        </w:rPr>
        <w:t>at 60.</w:t>
      </w:r>
    </w:p>
  </w:footnote>
  <w:footnote w:id="12">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proofErr w:type="spellStart"/>
      <w:r w:rsidRPr="006D70C6">
        <w:rPr>
          <w:rFonts w:ascii="Times" w:hAnsi="Times"/>
          <w:sz w:val="20"/>
        </w:rPr>
        <w:t>Koonz</w:t>
      </w:r>
      <w:proofErr w:type="spellEnd"/>
      <w:r w:rsidRPr="006D70C6">
        <w:rPr>
          <w:rFonts w:ascii="Times" w:hAnsi="Times"/>
          <w:sz w:val="20"/>
        </w:rPr>
        <w:t xml:space="preserve">, </w:t>
      </w:r>
      <w:r w:rsidRPr="006D70C6">
        <w:rPr>
          <w:rFonts w:ascii="Times" w:hAnsi="Times"/>
          <w:i/>
          <w:sz w:val="20"/>
        </w:rPr>
        <w:t>supra</w:t>
      </w:r>
      <w:r w:rsidRPr="006D70C6">
        <w:rPr>
          <w:rFonts w:ascii="Times" w:hAnsi="Times"/>
          <w:sz w:val="20"/>
        </w:rPr>
        <w:t xml:space="preserve"> note 6 at 9.</w:t>
      </w:r>
    </w:p>
  </w:footnote>
  <w:footnote w:id="13">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Weller, </w:t>
      </w:r>
      <w:r w:rsidRPr="006D70C6">
        <w:rPr>
          <w:rFonts w:ascii="Times" w:hAnsi="Times"/>
          <w:i/>
          <w:sz w:val="20"/>
        </w:rPr>
        <w:t>supra</w:t>
      </w:r>
      <w:r w:rsidRPr="006D70C6">
        <w:rPr>
          <w:rFonts w:ascii="Times" w:hAnsi="Times"/>
          <w:sz w:val="20"/>
        </w:rPr>
        <w:t xml:space="preserve"> note 10 at 61.</w:t>
      </w:r>
    </w:p>
  </w:footnote>
  <w:footnote w:id="14">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Bauman, </w:t>
      </w:r>
      <w:r w:rsidRPr="006D70C6">
        <w:rPr>
          <w:rFonts w:ascii="Times" w:hAnsi="Times"/>
          <w:i/>
          <w:sz w:val="20"/>
        </w:rPr>
        <w:t>supra</w:t>
      </w:r>
      <w:r w:rsidRPr="006D70C6">
        <w:rPr>
          <w:rFonts w:ascii="Times" w:hAnsi="Times"/>
          <w:sz w:val="20"/>
        </w:rPr>
        <w:t xml:space="preserve"> note 1 at 73, 77.</w:t>
      </w:r>
    </w:p>
  </w:footnote>
  <w:footnote w:id="15">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Black, </w:t>
      </w:r>
      <w:r w:rsidRPr="006D70C6">
        <w:rPr>
          <w:rFonts w:ascii="Times" w:hAnsi="Times"/>
          <w:i/>
          <w:sz w:val="20"/>
        </w:rPr>
        <w:t>supra</w:t>
      </w:r>
      <w:r w:rsidRPr="006D70C6">
        <w:rPr>
          <w:rFonts w:ascii="Times" w:hAnsi="Times"/>
          <w:sz w:val="20"/>
        </w:rPr>
        <w:t xml:space="preserve"> note 7 at 8.</w:t>
      </w:r>
    </w:p>
  </w:footnote>
  <w:footnote w:id="16">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Bauman, </w:t>
      </w:r>
      <w:r w:rsidRPr="006D70C6">
        <w:rPr>
          <w:rFonts w:ascii="Times" w:hAnsi="Times"/>
          <w:i/>
          <w:sz w:val="20"/>
        </w:rPr>
        <w:t>supra</w:t>
      </w:r>
      <w:r w:rsidRPr="006D70C6">
        <w:rPr>
          <w:rFonts w:ascii="Times" w:hAnsi="Times"/>
          <w:sz w:val="20"/>
        </w:rPr>
        <w:t xml:space="preserve"> note 1 at 15.</w:t>
      </w:r>
    </w:p>
  </w:footnote>
  <w:footnote w:id="17">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Black, </w:t>
      </w:r>
      <w:r w:rsidRPr="006D70C6">
        <w:rPr>
          <w:rFonts w:ascii="Times" w:hAnsi="Times"/>
          <w:i/>
          <w:sz w:val="20"/>
        </w:rPr>
        <w:t>supra</w:t>
      </w:r>
      <w:r w:rsidRPr="006D70C6">
        <w:rPr>
          <w:rFonts w:ascii="Times" w:hAnsi="Times"/>
          <w:sz w:val="20"/>
        </w:rPr>
        <w:t xml:space="preserve"> note 7 at 10.</w:t>
      </w:r>
    </w:p>
  </w:footnote>
  <w:footnote w:id="18">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56.</w:t>
      </w:r>
    </w:p>
  </w:footnote>
  <w:footnote w:id="19">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58.</w:t>
      </w:r>
    </w:p>
  </w:footnote>
  <w:footnote w:id="20">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169.</w:t>
      </w:r>
    </w:p>
  </w:footnote>
  <w:footnote w:id="21">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168.</w:t>
      </w:r>
    </w:p>
  </w:footnote>
  <w:footnote w:id="22">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9-10.</w:t>
      </w:r>
    </w:p>
  </w:footnote>
  <w:footnote w:id="23">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58.</w:t>
      </w:r>
    </w:p>
  </w:footnote>
  <w:footnote w:id="24">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50.</w:t>
      </w:r>
    </w:p>
  </w:footnote>
  <w:footnote w:id="25">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21.</w:t>
      </w:r>
    </w:p>
  </w:footnote>
  <w:footnote w:id="26">
    <w:p w:rsidR="0064590C" w:rsidRPr="006D70C6" w:rsidRDefault="0064590C" w:rsidP="00516831">
      <w:pPr>
        <w:rPr>
          <w:rFonts w:ascii="Times" w:hAnsi="Times"/>
          <w:sz w:val="20"/>
        </w:rPr>
      </w:pPr>
      <w:r w:rsidRPr="006D70C6">
        <w:rPr>
          <w:rStyle w:val="FootnoteReference"/>
          <w:rFonts w:ascii="Times" w:hAnsi="Times"/>
          <w:sz w:val="20"/>
        </w:rPr>
        <w:footnoteRef/>
      </w:r>
      <w:r w:rsidRPr="006D70C6">
        <w:rPr>
          <w:rFonts w:ascii="Times" w:hAnsi="Times"/>
          <w:sz w:val="20"/>
        </w:rPr>
        <w:t xml:space="preserve"> Gellately, Robert, “The Gestapo and German Society: Political Denunciation in the Gestapo Case Files” (1988) 60:4 </w:t>
      </w:r>
      <w:r w:rsidRPr="006D70C6">
        <w:rPr>
          <w:rFonts w:ascii="Times" w:hAnsi="Times"/>
          <w:i/>
          <w:sz w:val="20"/>
        </w:rPr>
        <w:t xml:space="preserve">The Journal of Modern History </w:t>
      </w:r>
      <w:r w:rsidRPr="006D70C6">
        <w:rPr>
          <w:rFonts w:ascii="Times" w:hAnsi="Times"/>
          <w:sz w:val="20"/>
        </w:rPr>
        <w:t>654 at 659.</w:t>
      </w:r>
    </w:p>
  </w:footnote>
  <w:footnote w:id="27">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677.</w:t>
      </w:r>
    </w:p>
  </w:footnote>
  <w:footnote w:id="28">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676.</w:t>
      </w:r>
    </w:p>
  </w:footnote>
  <w:footnote w:id="29">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665.</w:t>
      </w:r>
    </w:p>
  </w:footnote>
  <w:footnote w:id="30">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w:t>
      </w:r>
    </w:p>
  </w:footnote>
  <w:footnote w:id="31">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667.</w:t>
      </w:r>
    </w:p>
  </w:footnote>
  <w:footnote w:id="32">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668.</w:t>
      </w:r>
    </w:p>
  </w:footnote>
  <w:footnote w:id="33">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662, 668-91.</w:t>
      </w:r>
    </w:p>
  </w:footnote>
  <w:footnote w:id="34">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688, 690, 693.</w:t>
      </w:r>
    </w:p>
  </w:footnote>
  <w:footnote w:id="35">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Bauman, </w:t>
      </w:r>
      <w:r w:rsidRPr="006D70C6">
        <w:rPr>
          <w:rFonts w:ascii="Times" w:hAnsi="Times"/>
          <w:i/>
          <w:sz w:val="20"/>
        </w:rPr>
        <w:t>supra</w:t>
      </w:r>
      <w:r w:rsidRPr="006D70C6">
        <w:rPr>
          <w:rFonts w:ascii="Times" w:hAnsi="Times"/>
          <w:sz w:val="20"/>
        </w:rPr>
        <w:t xml:space="preserve"> note 1 at 142.</w:t>
      </w:r>
    </w:p>
  </w:footnote>
  <w:footnote w:id="36">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130.</w:t>
      </w:r>
    </w:p>
  </w:footnote>
  <w:footnote w:id="37">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131.</w:t>
      </w:r>
    </w:p>
  </w:footnote>
  <w:footnote w:id="38">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118.</w:t>
      </w:r>
    </w:p>
  </w:footnote>
  <w:footnote w:id="39">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See </w:t>
      </w:r>
      <w:proofErr w:type="spellStart"/>
      <w:r w:rsidRPr="006D70C6">
        <w:rPr>
          <w:rFonts w:ascii="Times" w:hAnsi="Times"/>
          <w:sz w:val="20"/>
        </w:rPr>
        <w:t>Weikart</w:t>
      </w:r>
      <w:proofErr w:type="spellEnd"/>
      <w:r w:rsidRPr="006D70C6">
        <w:rPr>
          <w:rFonts w:ascii="Times" w:hAnsi="Times"/>
          <w:sz w:val="20"/>
        </w:rPr>
        <w:t xml:space="preserve">, Richard, </w:t>
      </w:r>
      <w:r w:rsidRPr="006D70C6">
        <w:rPr>
          <w:rFonts w:ascii="Times" w:hAnsi="Times"/>
          <w:i/>
          <w:sz w:val="20"/>
        </w:rPr>
        <w:t>Hitler’s Ethic: The Nazi Pursuit of Evolutionary Progress</w:t>
      </w:r>
      <w:r w:rsidRPr="006D70C6">
        <w:rPr>
          <w:rFonts w:ascii="Times" w:hAnsi="Times"/>
          <w:sz w:val="20"/>
        </w:rPr>
        <w:t xml:space="preserve"> (New York, NY: Palgrave MacMillan, 2009).</w:t>
      </w:r>
    </w:p>
  </w:footnote>
  <w:footnote w:id="40">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See </w:t>
      </w:r>
      <w:proofErr w:type="spellStart"/>
      <w:r w:rsidRPr="006D70C6">
        <w:rPr>
          <w:rFonts w:ascii="Times" w:hAnsi="Times" w:cs="Times New Roman"/>
          <w:sz w:val="20"/>
        </w:rPr>
        <w:t>Koonz</w:t>
      </w:r>
      <w:proofErr w:type="spellEnd"/>
      <w:r w:rsidRPr="006D70C6">
        <w:rPr>
          <w:rFonts w:ascii="Times" w:hAnsi="Times" w:cs="Times New Roman"/>
          <w:sz w:val="20"/>
        </w:rPr>
        <w:t xml:space="preserve">, </w:t>
      </w:r>
      <w:r w:rsidRPr="006D70C6">
        <w:rPr>
          <w:rFonts w:ascii="Times" w:hAnsi="Times" w:cs="Times New Roman"/>
          <w:i/>
          <w:sz w:val="20"/>
        </w:rPr>
        <w:t>supra</w:t>
      </w:r>
      <w:r w:rsidRPr="006D70C6">
        <w:rPr>
          <w:rFonts w:ascii="Times" w:hAnsi="Times" w:cs="Times New Roman"/>
          <w:sz w:val="20"/>
        </w:rPr>
        <w:t xml:space="preserve"> note 6.</w:t>
      </w:r>
    </w:p>
  </w:footnote>
  <w:footnote w:id="41">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DeCoste, FC, </w:t>
      </w:r>
      <w:r w:rsidRPr="006D70C6">
        <w:rPr>
          <w:rFonts w:ascii="Times" w:hAnsi="Times"/>
          <w:i/>
          <w:sz w:val="20"/>
        </w:rPr>
        <w:t>On Coming To Law: An Introduction to Law in Liberal Societies</w:t>
      </w:r>
      <w:r w:rsidRPr="006D70C6">
        <w:rPr>
          <w:rFonts w:ascii="Times" w:hAnsi="Times"/>
          <w:sz w:val="20"/>
        </w:rPr>
        <w:t xml:space="preserve">, 2nd </w:t>
      </w:r>
      <w:proofErr w:type="spellStart"/>
      <w:r w:rsidRPr="006D70C6">
        <w:rPr>
          <w:rFonts w:ascii="Times" w:hAnsi="Times"/>
          <w:sz w:val="20"/>
        </w:rPr>
        <w:t>ed</w:t>
      </w:r>
      <w:proofErr w:type="spellEnd"/>
      <w:r w:rsidRPr="006D70C6">
        <w:rPr>
          <w:rFonts w:ascii="Times" w:hAnsi="Times"/>
          <w:sz w:val="20"/>
        </w:rPr>
        <w:t xml:space="preserve"> (Markham, ON: LexisNexis Canada Inc, 2007) at 80.</w:t>
      </w:r>
    </w:p>
  </w:footnote>
  <w:footnote w:id="42">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202.</w:t>
      </w:r>
    </w:p>
  </w:footnote>
  <w:footnote w:id="43">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198.</w:t>
      </w:r>
    </w:p>
  </w:footnote>
  <w:footnote w:id="44">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215.</w:t>
      </w:r>
    </w:p>
  </w:footnote>
  <w:footnote w:id="45">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177.</w:t>
      </w:r>
    </w:p>
  </w:footnote>
  <w:footnote w:id="46">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proofErr w:type="spellStart"/>
      <w:r w:rsidRPr="006D70C6">
        <w:rPr>
          <w:rFonts w:ascii="Times" w:hAnsi="Times"/>
          <w:sz w:val="20"/>
        </w:rPr>
        <w:t>Koonz</w:t>
      </w:r>
      <w:proofErr w:type="spellEnd"/>
      <w:r w:rsidRPr="006D70C6">
        <w:rPr>
          <w:rFonts w:ascii="Times" w:hAnsi="Times"/>
          <w:sz w:val="20"/>
        </w:rPr>
        <w:t xml:space="preserve">, </w:t>
      </w:r>
      <w:r w:rsidRPr="006D70C6">
        <w:rPr>
          <w:rFonts w:ascii="Times" w:hAnsi="Times"/>
          <w:i/>
          <w:sz w:val="20"/>
        </w:rPr>
        <w:t>supra</w:t>
      </w:r>
      <w:r w:rsidRPr="006D70C6">
        <w:rPr>
          <w:rFonts w:ascii="Times" w:hAnsi="Times"/>
          <w:sz w:val="20"/>
        </w:rPr>
        <w:t xml:space="preserve"> note 6, at 44, 46.</w:t>
      </w:r>
    </w:p>
  </w:footnote>
  <w:footnote w:id="47">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93.</w:t>
      </w:r>
    </w:p>
  </w:footnote>
  <w:footnote w:id="48">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96.</w:t>
      </w:r>
    </w:p>
  </w:footnote>
  <w:footnote w:id="49">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93-4.</w:t>
      </w:r>
    </w:p>
  </w:footnote>
  <w:footnote w:id="50">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96.</w:t>
      </w:r>
    </w:p>
  </w:footnote>
  <w:footnote w:id="51">
    <w:p w:rsidR="0064590C" w:rsidRPr="006D70C6" w:rsidRDefault="0064590C" w:rsidP="0066247C">
      <w:pPr>
        <w:rPr>
          <w:rFonts w:ascii="Times" w:hAnsi="Times"/>
          <w:sz w:val="20"/>
        </w:rPr>
      </w:pPr>
      <w:r w:rsidRPr="006D70C6">
        <w:rPr>
          <w:rStyle w:val="FootnoteReference"/>
          <w:rFonts w:ascii="Times" w:hAnsi="Times"/>
          <w:sz w:val="20"/>
        </w:rPr>
        <w:footnoteRef/>
      </w:r>
      <w:r w:rsidRPr="006D70C6">
        <w:rPr>
          <w:rFonts w:ascii="Times" w:hAnsi="Times"/>
          <w:sz w:val="20"/>
        </w:rPr>
        <w:t xml:space="preserve"> </w:t>
      </w:r>
      <w:proofErr w:type="spellStart"/>
      <w:r w:rsidRPr="006D70C6">
        <w:rPr>
          <w:rFonts w:ascii="Times" w:hAnsi="Times"/>
          <w:sz w:val="20"/>
        </w:rPr>
        <w:t>Rigg</w:t>
      </w:r>
      <w:proofErr w:type="spellEnd"/>
      <w:r w:rsidRPr="006D70C6">
        <w:rPr>
          <w:rFonts w:ascii="Times" w:hAnsi="Times"/>
          <w:sz w:val="20"/>
        </w:rPr>
        <w:t xml:space="preserve">, Bryan Mark, 2nd </w:t>
      </w:r>
      <w:proofErr w:type="spellStart"/>
      <w:r w:rsidRPr="006D70C6">
        <w:rPr>
          <w:rFonts w:ascii="Times" w:hAnsi="Times"/>
          <w:sz w:val="20"/>
        </w:rPr>
        <w:t>ed</w:t>
      </w:r>
      <w:proofErr w:type="spellEnd"/>
      <w:r w:rsidRPr="006D70C6">
        <w:rPr>
          <w:rFonts w:ascii="Times" w:hAnsi="Times"/>
          <w:sz w:val="20"/>
        </w:rPr>
        <w:t>, “Nuremburg Laws” (2012), online: The Jewish Virtual Library: A Division of the American-Israeli Cooperative Enterprise &lt;http://www.jewishvirtuallibrary.org/jsource/judaica/ejud_0002_0015_0_14977.html&gt;.</w:t>
      </w:r>
    </w:p>
  </w:footnote>
  <w:footnote w:id="52">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w:t>
      </w:r>
    </w:p>
  </w:footnote>
  <w:footnote w:id="53">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w:t>
      </w:r>
    </w:p>
  </w:footnote>
  <w:footnote w:id="54">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w:t>
      </w:r>
    </w:p>
  </w:footnote>
  <w:footnote w:id="55">
    <w:p w:rsidR="0064590C" w:rsidRPr="006D70C6" w:rsidRDefault="0064590C" w:rsidP="00662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rPr>
      </w:pPr>
      <w:r w:rsidRPr="006D70C6">
        <w:rPr>
          <w:rStyle w:val="FootnoteReference"/>
          <w:rFonts w:ascii="Times" w:hAnsi="Times"/>
          <w:sz w:val="20"/>
        </w:rPr>
        <w:footnoteRef/>
      </w:r>
      <w:r w:rsidRPr="006D70C6">
        <w:rPr>
          <w:rFonts w:ascii="Times" w:hAnsi="Times"/>
          <w:sz w:val="20"/>
        </w:rPr>
        <w:t xml:space="preserve"> </w:t>
      </w:r>
      <w:proofErr w:type="spellStart"/>
      <w:r w:rsidRPr="006D70C6">
        <w:rPr>
          <w:rFonts w:ascii="Times" w:hAnsi="Times" w:cs="Times"/>
          <w:color w:val="000000"/>
          <w:sz w:val="20"/>
        </w:rPr>
        <w:t>Reifner</w:t>
      </w:r>
      <w:proofErr w:type="spellEnd"/>
      <w:r w:rsidRPr="006D70C6">
        <w:rPr>
          <w:rFonts w:ascii="Times" w:hAnsi="Times" w:cs="Times"/>
          <w:color w:val="000000"/>
          <w:sz w:val="20"/>
        </w:rPr>
        <w:t xml:space="preserve">, </w:t>
      </w:r>
      <w:proofErr w:type="spellStart"/>
      <w:r w:rsidRPr="006D70C6">
        <w:rPr>
          <w:rFonts w:ascii="Times" w:hAnsi="Times" w:cs="Times"/>
          <w:color w:val="000000"/>
          <w:sz w:val="20"/>
        </w:rPr>
        <w:t>Udo</w:t>
      </w:r>
      <w:proofErr w:type="spellEnd"/>
      <w:r w:rsidRPr="006D70C6">
        <w:rPr>
          <w:rFonts w:ascii="Times" w:hAnsi="Times" w:cs="Times"/>
          <w:color w:val="000000"/>
          <w:sz w:val="20"/>
        </w:rPr>
        <w:t xml:space="preserve">, “The Bar </w:t>
      </w:r>
      <w:r w:rsidRPr="006D70C6">
        <w:rPr>
          <w:rFonts w:ascii="Times" w:hAnsi="Times" w:cs="Times"/>
          <w:color w:val="000000"/>
          <w:sz w:val="20"/>
          <w:szCs w:val="23"/>
        </w:rPr>
        <w:t xml:space="preserve">in </w:t>
      </w:r>
      <w:r w:rsidRPr="006D70C6">
        <w:rPr>
          <w:rFonts w:ascii="Times" w:hAnsi="Times" w:cs="Times"/>
          <w:color w:val="000000"/>
          <w:sz w:val="20"/>
        </w:rPr>
        <w:t xml:space="preserve">the Third Reich: Anti-Semitism and </w:t>
      </w:r>
      <w:r w:rsidRPr="006D70C6">
        <w:rPr>
          <w:rFonts w:ascii="Times" w:hAnsi="Times" w:cs="Times"/>
          <w:color w:val="000000"/>
          <w:sz w:val="20"/>
          <w:szCs w:val="25"/>
        </w:rPr>
        <w:t xml:space="preserve">the </w:t>
      </w:r>
      <w:r w:rsidRPr="006D70C6">
        <w:rPr>
          <w:rFonts w:ascii="Times" w:hAnsi="Times" w:cs="Times"/>
          <w:color w:val="000000"/>
          <w:sz w:val="20"/>
        </w:rPr>
        <w:t xml:space="preserve">Decline </w:t>
      </w:r>
      <w:r w:rsidRPr="006D70C6">
        <w:rPr>
          <w:rFonts w:ascii="Times" w:hAnsi="Times" w:cs="Times"/>
          <w:color w:val="000000"/>
          <w:sz w:val="20"/>
          <w:szCs w:val="22"/>
        </w:rPr>
        <w:t xml:space="preserve">of </w:t>
      </w:r>
      <w:r w:rsidRPr="006D70C6">
        <w:rPr>
          <w:rFonts w:ascii="Times" w:hAnsi="Times" w:cs="Times"/>
          <w:color w:val="000000"/>
          <w:sz w:val="20"/>
        </w:rPr>
        <w:t xml:space="preserve">Liberal Advocacy” (1986) </w:t>
      </w:r>
      <w:r w:rsidRPr="006D70C6">
        <w:rPr>
          <w:rFonts w:ascii="Times" w:hAnsi="Times" w:cs="Helvetica"/>
          <w:color w:val="000000"/>
          <w:sz w:val="20"/>
        </w:rPr>
        <w:t>32 McGill LJ 96 at 123.</w:t>
      </w:r>
    </w:p>
  </w:footnote>
  <w:footnote w:id="56">
    <w:p w:rsidR="0064590C" w:rsidRPr="006D70C6" w:rsidRDefault="0064590C" w:rsidP="006D70C6">
      <w:pPr>
        <w:rPr>
          <w:rFonts w:ascii="Times" w:hAnsi="Times"/>
          <w:sz w:val="20"/>
        </w:rPr>
      </w:pPr>
      <w:r w:rsidRPr="006D70C6">
        <w:rPr>
          <w:rStyle w:val="FootnoteReference"/>
          <w:rFonts w:ascii="Times" w:hAnsi="Times"/>
          <w:sz w:val="20"/>
        </w:rPr>
        <w:footnoteRef/>
      </w:r>
      <w:r w:rsidRPr="006D70C6">
        <w:rPr>
          <w:rFonts w:ascii="Times" w:hAnsi="Times"/>
          <w:sz w:val="20"/>
        </w:rPr>
        <w:t xml:space="preserve"> Jenkins, Richard, “Identity, Surveillance and Modernity” in Ball, Haggerty &amp; Lyon, </w:t>
      </w:r>
      <w:r w:rsidRPr="006D70C6">
        <w:rPr>
          <w:rFonts w:ascii="Times" w:hAnsi="Times"/>
          <w:i/>
          <w:sz w:val="20"/>
        </w:rPr>
        <w:t xml:space="preserve">supra </w:t>
      </w:r>
      <w:r w:rsidRPr="006D70C6">
        <w:rPr>
          <w:rFonts w:ascii="Times" w:hAnsi="Times"/>
          <w:sz w:val="20"/>
        </w:rPr>
        <w:t>note 10, 159 at 165.</w:t>
      </w:r>
    </w:p>
  </w:footnote>
  <w:footnote w:id="57">
    <w:p w:rsidR="0064590C" w:rsidRPr="006D70C6" w:rsidRDefault="0064590C" w:rsidP="00FE534F">
      <w:pPr>
        <w:rPr>
          <w:rFonts w:ascii="Times" w:hAnsi="Times"/>
          <w:sz w:val="20"/>
        </w:rPr>
      </w:pPr>
      <w:r w:rsidRPr="006D70C6">
        <w:rPr>
          <w:rStyle w:val="FootnoteReference"/>
          <w:rFonts w:ascii="Times" w:hAnsi="Times"/>
          <w:sz w:val="20"/>
        </w:rPr>
        <w:footnoteRef/>
      </w:r>
      <w:r w:rsidRPr="006D70C6">
        <w:rPr>
          <w:rFonts w:ascii="Times" w:hAnsi="Times"/>
          <w:sz w:val="20"/>
        </w:rPr>
        <w:t xml:space="preserve"> Kerr, Ian &amp; Jennifer </w:t>
      </w:r>
      <w:proofErr w:type="spellStart"/>
      <w:r w:rsidRPr="006D70C6">
        <w:rPr>
          <w:rFonts w:ascii="Times" w:hAnsi="Times"/>
          <w:sz w:val="20"/>
        </w:rPr>
        <w:t>Barrigar</w:t>
      </w:r>
      <w:proofErr w:type="spellEnd"/>
      <w:r w:rsidRPr="006D70C6">
        <w:rPr>
          <w:rFonts w:ascii="Times" w:hAnsi="Times"/>
          <w:sz w:val="20"/>
        </w:rPr>
        <w:t xml:space="preserve">, “Privacy, Identity and Anonymity” in Ball, Haggerty &amp; Lyon, </w:t>
      </w:r>
      <w:r w:rsidRPr="006D70C6">
        <w:rPr>
          <w:rFonts w:ascii="Times" w:hAnsi="Times"/>
          <w:i/>
          <w:sz w:val="20"/>
        </w:rPr>
        <w:t xml:space="preserve">supra </w:t>
      </w:r>
      <w:r w:rsidRPr="006D70C6">
        <w:rPr>
          <w:rFonts w:ascii="Times" w:hAnsi="Times"/>
          <w:sz w:val="20"/>
        </w:rPr>
        <w:t>note 10, 386 at 387.</w:t>
      </w:r>
    </w:p>
  </w:footnote>
  <w:footnote w:id="58">
    <w:p w:rsidR="0064590C" w:rsidRPr="006D70C6" w:rsidRDefault="0064590C" w:rsidP="00FE534F">
      <w:pPr>
        <w:rPr>
          <w:rFonts w:ascii="Times" w:hAnsi="Times"/>
          <w:sz w:val="20"/>
        </w:rPr>
      </w:pPr>
      <w:r w:rsidRPr="006D70C6">
        <w:rPr>
          <w:rStyle w:val="FootnoteReference"/>
          <w:rFonts w:ascii="Times" w:hAnsi="Times"/>
          <w:sz w:val="20"/>
        </w:rPr>
        <w:footnoteRef/>
      </w:r>
      <w:r w:rsidRPr="006D70C6">
        <w:rPr>
          <w:rFonts w:ascii="Times" w:hAnsi="Times"/>
          <w:sz w:val="20"/>
        </w:rPr>
        <w:t xml:space="preserve"> </w:t>
      </w:r>
      <w:proofErr w:type="spellStart"/>
      <w:r w:rsidRPr="006D70C6">
        <w:rPr>
          <w:rFonts w:ascii="Times" w:hAnsi="Times"/>
          <w:sz w:val="20"/>
        </w:rPr>
        <w:t>Kroener</w:t>
      </w:r>
      <w:proofErr w:type="spellEnd"/>
      <w:r w:rsidRPr="006D70C6">
        <w:rPr>
          <w:rFonts w:ascii="Times" w:hAnsi="Times"/>
          <w:sz w:val="20"/>
        </w:rPr>
        <w:t xml:space="preserve">, Inga &amp; Daniel </w:t>
      </w:r>
      <w:proofErr w:type="spellStart"/>
      <w:r w:rsidRPr="006D70C6">
        <w:rPr>
          <w:rFonts w:ascii="Times" w:hAnsi="Times"/>
          <w:sz w:val="20"/>
        </w:rPr>
        <w:t>Neyland</w:t>
      </w:r>
      <w:proofErr w:type="spellEnd"/>
      <w:r w:rsidRPr="006D70C6">
        <w:rPr>
          <w:rFonts w:ascii="Times" w:hAnsi="Times"/>
          <w:sz w:val="20"/>
        </w:rPr>
        <w:t xml:space="preserve">, “New Technologies, Security and Surveillance” in Ball, Haggerty &amp; Lyon, </w:t>
      </w:r>
      <w:r w:rsidRPr="006D70C6">
        <w:rPr>
          <w:rFonts w:ascii="Times" w:hAnsi="Times"/>
          <w:i/>
          <w:sz w:val="20"/>
        </w:rPr>
        <w:t xml:space="preserve">supra </w:t>
      </w:r>
      <w:r w:rsidRPr="006D70C6">
        <w:rPr>
          <w:rFonts w:ascii="Times" w:hAnsi="Times"/>
          <w:sz w:val="20"/>
        </w:rPr>
        <w:t>note 10, 141 at 142.</w:t>
      </w:r>
    </w:p>
  </w:footnote>
  <w:footnote w:id="59">
    <w:p w:rsidR="0064590C" w:rsidRPr="006D70C6" w:rsidRDefault="0064590C" w:rsidP="00FE534F">
      <w:pPr>
        <w:rPr>
          <w:rFonts w:ascii="Times" w:hAnsi="Times"/>
          <w:sz w:val="20"/>
        </w:rPr>
      </w:pPr>
      <w:r w:rsidRPr="006D70C6">
        <w:rPr>
          <w:rStyle w:val="FootnoteReference"/>
          <w:rFonts w:ascii="Times" w:hAnsi="Times"/>
          <w:sz w:val="20"/>
        </w:rPr>
        <w:footnoteRef/>
      </w:r>
      <w:r w:rsidRPr="006D70C6">
        <w:rPr>
          <w:rFonts w:ascii="Times" w:hAnsi="Times"/>
          <w:sz w:val="20"/>
        </w:rPr>
        <w:t xml:space="preserve"> </w:t>
      </w:r>
      <w:proofErr w:type="spellStart"/>
      <w:r w:rsidRPr="006D70C6">
        <w:rPr>
          <w:rFonts w:ascii="Times" w:hAnsi="Times"/>
          <w:sz w:val="20"/>
        </w:rPr>
        <w:t>Andrejevic</w:t>
      </w:r>
      <w:proofErr w:type="spellEnd"/>
      <w:r w:rsidRPr="006D70C6">
        <w:rPr>
          <w:rFonts w:ascii="Times" w:hAnsi="Times"/>
          <w:sz w:val="20"/>
        </w:rPr>
        <w:t xml:space="preserve">, Mark, “Ubiquitous Surveillance” in Ball, Haggerty &amp; Lyon, </w:t>
      </w:r>
      <w:r w:rsidRPr="006D70C6">
        <w:rPr>
          <w:rFonts w:ascii="Times" w:hAnsi="Times"/>
          <w:i/>
          <w:sz w:val="20"/>
        </w:rPr>
        <w:t xml:space="preserve">supra </w:t>
      </w:r>
      <w:r w:rsidRPr="006D70C6">
        <w:rPr>
          <w:rFonts w:ascii="Times" w:hAnsi="Times"/>
          <w:sz w:val="20"/>
        </w:rPr>
        <w:t>note 10, 91 at 92.</w:t>
      </w:r>
    </w:p>
  </w:footnote>
  <w:footnote w:id="60">
    <w:p w:rsidR="0064590C" w:rsidRPr="006D70C6" w:rsidRDefault="0064590C" w:rsidP="006D70C6">
      <w:pPr>
        <w:rPr>
          <w:rFonts w:ascii="Times" w:hAnsi="Times"/>
          <w:sz w:val="20"/>
        </w:rPr>
      </w:pPr>
      <w:r w:rsidRPr="006D70C6">
        <w:rPr>
          <w:rStyle w:val="FootnoteReference"/>
          <w:rFonts w:ascii="Times" w:hAnsi="Times"/>
          <w:sz w:val="20"/>
        </w:rPr>
        <w:footnoteRef/>
      </w:r>
      <w:r w:rsidRPr="006D70C6">
        <w:rPr>
          <w:rFonts w:ascii="Times" w:hAnsi="Times"/>
          <w:sz w:val="20"/>
        </w:rPr>
        <w:t xml:space="preserve"> </w:t>
      </w:r>
      <w:proofErr w:type="spellStart"/>
      <w:r w:rsidRPr="006D70C6">
        <w:rPr>
          <w:rFonts w:ascii="Times" w:hAnsi="Times"/>
          <w:sz w:val="20"/>
        </w:rPr>
        <w:t>Fussey</w:t>
      </w:r>
      <w:proofErr w:type="spellEnd"/>
      <w:r w:rsidRPr="006D70C6">
        <w:rPr>
          <w:rFonts w:ascii="Times" w:hAnsi="Times"/>
          <w:sz w:val="20"/>
        </w:rPr>
        <w:t xml:space="preserve">, Pete, &amp; Jon </w:t>
      </w:r>
      <w:proofErr w:type="spellStart"/>
      <w:r w:rsidRPr="006D70C6">
        <w:rPr>
          <w:rFonts w:ascii="Times" w:hAnsi="Times"/>
          <w:sz w:val="20"/>
        </w:rPr>
        <w:t>Coaffee</w:t>
      </w:r>
      <w:proofErr w:type="spellEnd"/>
      <w:r w:rsidRPr="006D70C6">
        <w:rPr>
          <w:rFonts w:ascii="Times" w:hAnsi="Times"/>
          <w:sz w:val="20"/>
        </w:rPr>
        <w:t xml:space="preserve">, “Urban Spaces of Surveillance” in Ball, Haggerty &amp; Lyon, </w:t>
      </w:r>
      <w:r w:rsidRPr="006D70C6">
        <w:rPr>
          <w:rFonts w:ascii="Times" w:hAnsi="Times"/>
          <w:i/>
          <w:sz w:val="20"/>
        </w:rPr>
        <w:t xml:space="preserve">supra </w:t>
      </w:r>
      <w:r w:rsidRPr="006D70C6">
        <w:rPr>
          <w:rFonts w:ascii="Times" w:hAnsi="Times"/>
          <w:sz w:val="20"/>
        </w:rPr>
        <w:t>note 10, 201 at 205</w:t>
      </w:r>
      <w:r>
        <w:rPr>
          <w:rFonts w:ascii="Times" w:hAnsi="Times"/>
          <w:sz w:val="20"/>
        </w:rPr>
        <w:t>.</w:t>
      </w:r>
    </w:p>
  </w:footnote>
  <w:footnote w:id="61">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proofErr w:type="spellStart"/>
      <w:r w:rsidRPr="006D70C6">
        <w:rPr>
          <w:rFonts w:ascii="Times" w:hAnsi="Times"/>
          <w:sz w:val="20"/>
        </w:rPr>
        <w:t>Andrejevic</w:t>
      </w:r>
      <w:proofErr w:type="spellEnd"/>
      <w:r w:rsidRPr="006D70C6">
        <w:rPr>
          <w:rFonts w:ascii="Times" w:hAnsi="Times"/>
          <w:sz w:val="20"/>
        </w:rPr>
        <w:t xml:space="preserve">, </w:t>
      </w:r>
      <w:r w:rsidRPr="006D70C6">
        <w:rPr>
          <w:rFonts w:ascii="Times" w:hAnsi="Times"/>
          <w:i/>
          <w:sz w:val="20"/>
        </w:rPr>
        <w:t>supra</w:t>
      </w:r>
      <w:r w:rsidRPr="006D70C6">
        <w:rPr>
          <w:rFonts w:ascii="Times" w:hAnsi="Times"/>
          <w:sz w:val="20"/>
        </w:rPr>
        <w:t xml:space="preserve"> note 59.</w:t>
      </w:r>
    </w:p>
  </w:footnote>
  <w:footnote w:id="62">
    <w:p w:rsidR="0064590C" w:rsidRPr="006D70C6" w:rsidRDefault="0064590C" w:rsidP="00FE534F">
      <w:pPr>
        <w:rPr>
          <w:rFonts w:ascii="Times" w:hAnsi="Times"/>
          <w:sz w:val="20"/>
        </w:rPr>
      </w:pPr>
      <w:r w:rsidRPr="006D70C6">
        <w:rPr>
          <w:rStyle w:val="FootnoteReference"/>
          <w:rFonts w:ascii="Times" w:hAnsi="Times"/>
          <w:sz w:val="20"/>
        </w:rPr>
        <w:footnoteRef/>
      </w:r>
      <w:r w:rsidRPr="006D70C6">
        <w:rPr>
          <w:rFonts w:ascii="Times" w:hAnsi="Times"/>
          <w:sz w:val="20"/>
        </w:rPr>
        <w:t xml:space="preserve"> </w:t>
      </w:r>
      <w:proofErr w:type="spellStart"/>
      <w:r w:rsidRPr="006D70C6">
        <w:rPr>
          <w:rFonts w:ascii="Times" w:hAnsi="Times"/>
          <w:sz w:val="20"/>
        </w:rPr>
        <w:t>Ploeg</w:t>
      </w:r>
      <w:proofErr w:type="spellEnd"/>
      <w:r w:rsidRPr="006D70C6">
        <w:rPr>
          <w:rFonts w:ascii="Times" w:hAnsi="Times"/>
          <w:sz w:val="20"/>
        </w:rPr>
        <w:t xml:space="preserve">, Irma van </w:t>
      </w:r>
      <w:proofErr w:type="spellStart"/>
      <w:r w:rsidRPr="006D70C6">
        <w:rPr>
          <w:rFonts w:ascii="Times" w:hAnsi="Times"/>
          <w:sz w:val="20"/>
        </w:rPr>
        <w:t>der</w:t>
      </w:r>
      <w:proofErr w:type="spellEnd"/>
      <w:r w:rsidRPr="006D70C6">
        <w:rPr>
          <w:rFonts w:ascii="Times" w:hAnsi="Times"/>
          <w:sz w:val="20"/>
        </w:rPr>
        <w:t xml:space="preserve">, “The Body as Data in the Age of Information” in Ball, Haggerty &amp; Lyon, </w:t>
      </w:r>
      <w:r w:rsidRPr="006D70C6">
        <w:rPr>
          <w:rFonts w:ascii="Times" w:hAnsi="Times"/>
          <w:i/>
          <w:sz w:val="20"/>
        </w:rPr>
        <w:t xml:space="preserve">supra </w:t>
      </w:r>
      <w:r w:rsidRPr="006D70C6">
        <w:rPr>
          <w:rFonts w:ascii="Times" w:hAnsi="Times"/>
          <w:sz w:val="20"/>
        </w:rPr>
        <w:t xml:space="preserve">note 10, 176 at 179; </w:t>
      </w:r>
      <w:proofErr w:type="spellStart"/>
      <w:r w:rsidRPr="006D70C6">
        <w:rPr>
          <w:rFonts w:ascii="Times" w:hAnsi="Times"/>
          <w:sz w:val="20"/>
        </w:rPr>
        <w:t>Adey</w:t>
      </w:r>
      <w:proofErr w:type="spellEnd"/>
      <w:r w:rsidRPr="006D70C6">
        <w:rPr>
          <w:rFonts w:ascii="Times" w:hAnsi="Times"/>
          <w:sz w:val="20"/>
        </w:rPr>
        <w:t xml:space="preserve">, Peter, “Borders, Identification and Surveillance: New Regimes of Border Control” in Ball, Haggerty &amp; Lyon, </w:t>
      </w:r>
      <w:r w:rsidRPr="006D70C6">
        <w:rPr>
          <w:rFonts w:ascii="Times" w:hAnsi="Times"/>
          <w:i/>
          <w:sz w:val="20"/>
        </w:rPr>
        <w:t xml:space="preserve">supra </w:t>
      </w:r>
      <w:r w:rsidRPr="006D70C6">
        <w:rPr>
          <w:rFonts w:ascii="Times" w:hAnsi="Times"/>
          <w:sz w:val="20"/>
        </w:rPr>
        <w:t>note 10, 193 at 195.</w:t>
      </w:r>
    </w:p>
  </w:footnote>
  <w:footnote w:id="63">
    <w:p w:rsidR="0064590C" w:rsidRPr="006D70C6" w:rsidRDefault="0064590C" w:rsidP="002F7CA3">
      <w:pPr>
        <w:rPr>
          <w:rFonts w:ascii="Times" w:hAnsi="Times"/>
          <w:sz w:val="20"/>
        </w:rPr>
      </w:pPr>
      <w:r w:rsidRPr="006D70C6">
        <w:rPr>
          <w:rStyle w:val="FootnoteReference"/>
          <w:rFonts w:ascii="Times" w:hAnsi="Times"/>
          <w:sz w:val="20"/>
        </w:rPr>
        <w:footnoteRef/>
      </w:r>
      <w:r w:rsidRPr="006D70C6">
        <w:rPr>
          <w:rFonts w:ascii="Times" w:hAnsi="Times"/>
          <w:sz w:val="20"/>
        </w:rPr>
        <w:t xml:space="preserve"> Webster, William R, “Public Administration as Surveillance” in Ball, Haggerty &amp; Lyon, </w:t>
      </w:r>
      <w:r w:rsidRPr="006D70C6">
        <w:rPr>
          <w:rFonts w:ascii="Times" w:hAnsi="Times"/>
          <w:i/>
          <w:sz w:val="20"/>
        </w:rPr>
        <w:t xml:space="preserve">supra </w:t>
      </w:r>
      <w:r w:rsidRPr="006D70C6">
        <w:rPr>
          <w:rFonts w:ascii="Times" w:hAnsi="Times"/>
          <w:sz w:val="20"/>
        </w:rPr>
        <w:t>note 10, 313 at 313.</w:t>
      </w:r>
    </w:p>
  </w:footnote>
  <w:footnote w:id="64">
    <w:p w:rsidR="0064590C" w:rsidRPr="006D70C6" w:rsidRDefault="0064590C" w:rsidP="00FE534F">
      <w:pPr>
        <w:rPr>
          <w:rFonts w:ascii="Times" w:hAnsi="Times"/>
          <w:sz w:val="20"/>
        </w:rPr>
      </w:pPr>
      <w:r w:rsidRPr="006D70C6">
        <w:rPr>
          <w:rStyle w:val="FootnoteReference"/>
          <w:rFonts w:ascii="Times" w:hAnsi="Times"/>
          <w:sz w:val="20"/>
        </w:rPr>
        <w:footnoteRef/>
      </w:r>
      <w:r w:rsidRPr="006D70C6">
        <w:rPr>
          <w:rFonts w:ascii="Times" w:hAnsi="Times"/>
          <w:sz w:val="20"/>
        </w:rPr>
        <w:t xml:space="preserve"> </w:t>
      </w:r>
      <w:proofErr w:type="spellStart"/>
      <w:r w:rsidRPr="006D70C6">
        <w:rPr>
          <w:rFonts w:ascii="Times" w:hAnsi="Times"/>
          <w:sz w:val="20"/>
        </w:rPr>
        <w:t>Adey</w:t>
      </w:r>
      <w:proofErr w:type="spellEnd"/>
      <w:r w:rsidRPr="006D70C6">
        <w:rPr>
          <w:rFonts w:ascii="Times" w:hAnsi="Times"/>
          <w:i/>
          <w:sz w:val="20"/>
        </w:rPr>
        <w:t>, supra</w:t>
      </w:r>
      <w:r w:rsidRPr="006D70C6">
        <w:rPr>
          <w:rFonts w:ascii="Times" w:hAnsi="Times"/>
          <w:sz w:val="20"/>
        </w:rPr>
        <w:t xml:space="preserve"> note 62; </w:t>
      </w:r>
      <w:proofErr w:type="spellStart"/>
      <w:r w:rsidRPr="006D70C6">
        <w:rPr>
          <w:rFonts w:ascii="Times" w:hAnsi="Times"/>
          <w:sz w:val="20"/>
        </w:rPr>
        <w:t>Ceyhan</w:t>
      </w:r>
      <w:proofErr w:type="spellEnd"/>
      <w:r w:rsidRPr="006D70C6">
        <w:rPr>
          <w:rFonts w:ascii="Times" w:hAnsi="Times"/>
          <w:sz w:val="20"/>
        </w:rPr>
        <w:t xml:space="preserve">, </w:t>
      </w:r>
      <w:proofErr w:type="spellStart"/>
      <w:r w:rsidRPr="006D70C6">
        <w:rPr>
          <w:rFonts w:ascii="Times" w:hAnsi="Times"/>
          <w:sz w:val="20"/>
        </w:rPr>
        <w:t>Ayse</w:t>
      </w:r>
      <w:proofErr w:type="spellEnd"/>
      <w:r w:rsidRPr="006D70C6">
        <w:rPr>
          <w:rFonts w:ascii="Times" w:hAnsi="Times"/>
          <w:sz w:val="20"/>
        </w:rPr>
        <w:t xml:space="preserve">, “Surveillance as </w:t>
      </w:r>
      <w:proofErr w:type="spellStart"/>
      <w:r w:rsidRPr="006D70C6">
        <w:rPr>
          <w:rFonts w:ascii="Times" w:hAnsi="Times"/>
          <w:sz w:val="20"/>
        </w:rPr>
        <w:t>Biopower</w:t>
      </w:r>
      <w:proofErr w:type="spellEnd"/>
      <w:r w:rsidRPr="006D70C6">
        <w:rPr>
          <w:rFonts w:ascii="Times" w:hAnsi="Times"/>
          <w:sz w:val="20"/>
        </w:rPr>
        <w:t xml:space="preserve">” in Ball, Haggerty &amp; Lyon, </w:t>
      </w:r>
      <w:r w:rsidRPr="006D70C6">
        <w:rPr>
          <w:rFonts w:ascii="Times" w:hAnsi="Times"/>
          <w:i/>
          <w:sz w:val="20"/>
        </w:rPr>
        <w:t xml:space="preserve">supra </w:t>
      </w:r>
      <w:r w:rsidRPr="006D70C6">
        <w:rPr>
          <w:rFonts w:ascii="Times" w:hAnsi="Times"/>
          <w:sz w:val="20"/>
        </w:rPr>
        <w:t>note 10, 38 at 38-9.</w:t>
      </w:r>
    </w:p>
  </w:footnote>
  <w:footnote w:id="65">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proofErr w:type="spellStart"/>
      <w:r w:rsidRPr="006D70C6">
        <w:rPr>
          <w:rFonts w:ascii="Times" w:hAnsi="Times"/>
          <w:sz w:val="20"/>
        </w:rPr>
        <w:t>Andrejevic</w:t>
      </w:r>
      <w:proofErr w:type="spellEnd"/>
      <w:r w:rsidRPr="006D70C6">
        <w:rPr>
          <w:rFonts w:ascii="Times" w:hAnsi="Times"/>
          <w:sz w:val="20"/>
        </w:rPr>
        <w:t xml:space="preserve">, </w:t>
      </w:r>
      <w:r w:rsidRPr="006D70C6">
        <w:rPr>
          <w:rFonts w:ascii="Times" w:hAnsi="Times"/>
          <w:i/>
          <w:sz w:val="20"/>
        </w:rPr>
        <w:t>supra</w:t>
      </w:r>
      <w:r w:rsidRPr="006D70C6">
        <w:rPr>
          <w:rFonts w:ascii="Times" w:hAnsi="Times"/>
          <w:sz w:val="20"/>
        </w:rPr>
        <w:t xml:space="preserve"> note 59 at 92.</w:t>
      </w:r>
    </w:p>
  </w:footnote>
  <w:footnote w:id="66">
    <w:p w:rsidR="0064590C" w:rsidRPr="006D70C6" w:rsidRDefault="0064590C" w:rsidP="00FE534F">
      <w:pPr>
        <w:rPr>
          <w:rFonts w:ascii="Times" w:hAnsi="Times"/>
          <w:sz w:val="20"/>
        </w:rPr>
      </w:pPr>
      <w:r w:rsidRPr="006D70C6">
        <w:rPr>
          <w:rStyle w:val="FootnoteReference"/>
          <w:rFonts w:ascii="Times" w:hAnsi="Times"/>
          <w:sz w:val="20"/>
        </w:rPr>
        <w:footnoteRef/>
      </w:r>
      <w:r w:rsidRPr="006D70C6">
        <w:rPr>
          <w:rFonts w:ascii="Times" w:hAnsi="Times"/>
          <w:sz w:val="20"/>
        </w:rPr>
        <w:t xml:space="preserve"> Weller, Toni, “The Information State: A Historical Perspective on Surveillance” in Ball, Haggerty &amp; Lyon, </w:t>
      </w:r>
      <w:r w:rsidRPr="006D70C6">
        <w:rPr>
          <w:rFonts w:ascii="Times" w:hAnsi="Times"/>
          <w:i/>
          <w:sz w:val="20"/>
        </w:rPr>
        <w:t xml:space="preserve">supra </w:t>
      </w:r>
      <w:r w:rsidRPr="006D70C6">
        <w:rPr>
          <w:rFonts w:ascii="Times" w:hAnsi="Times"/>
          <w:sz w:val="20"/>
        </w:rPr>
        <w:t xml:space="preserve">note 10, 57 at 59; Haggerty, Kevin D, “Surveillance, Crime and the Police” in Ball, Haggerty &amp; Lyon, </w:t>
      </w:r>
      <w:r w:rsidRPr="006D70C6">
        <w:rPr>
          <w:rFonts w:ascii="Times" w:hAnsi="Times"/>
          <w:i/>
          <w:sz w:val="20"/>
        </w:rPr>
        <w:t xml:space="preserve">supra </w:t>
      </w:r>
      <w:r w:rsidRPr="006D70C6">
        <w:rPr>
          <w:rFonts w:ascii="Times" w:hAnsi="Times"/>
          <w:sz w:val="20"/>
        </w:rPr>
        <w:t>note 10, 235 at 237.</w:t>
      </w:r>
    </w:p>
  </w:footnote>
  <w:footnote w:id="67">
    <w:p w:rsidR="0064590C" w:rsidRPr="006D70C6" w:rsidRDefault="0064590C" w:rsidP="00C2580B">
      <w:pPr>
        <w:rPr>
          <w:rFonts w:ascii="Times" w:hAnsi="Times"/>
          <w:sz w:val="20"/>
        </w:rPr>
      </w:pPr>
      <w:r w:rsidRPr="006D70C6">
        <w:rPr>
          <w:rStyle w:val="FootnoteReference"/>
          <w:rFonts w:ascii="Times" w:hAnsi="Times"/>
          <w:sz w:val="20"/>
        </w:rPr>
        <w:footnoteRef/>
      </w:r>
      <w:r w:rsidRPr="006D70C6">
        <w:rPr>
          <w:rFonts w:ascii="Times" w:hAnsi="Times"/>
          <w:sz w:val="20"/>
        </w:rPr>
        <w:t xml:space="preserve"> Rule, James B, “‘Needs’ for Surveillance and the Movement to Protect Privacy” in Ball, Haggerty &amp; Lyon, </w:t>
      </w:r>
      <w:r w:rsidRPr="006D70C6">
        <w:rPr>
          <w:rFonts w:ascii="Times" w:hAnsi="Times"/>
          <w:i/>
          <w:sz w:val="20"/>
        </w:rPr>
        <w:t xml:space="preserve">supra </w:t>
      </w:r>
      <w:r w:rsidRPr="006D70C6">
        <w:rPr>
          <w:rFonts w:ascii="Times" w:hAnsi="Times"/>
          <w:sz w:val="20"/>
        </w:rPr>
        <w:t>note 10, 64 at 69.</w:t>
      </w:r>
    </w:p>
  </w:footnote>
  <w:footnote w:id="68">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Kerr &amp; </w:t>
      </w:r>
      <w:proofErr w:type="spellStart"/>
      <w:r w:rsidRPr="006D70C6">
        <w:rPr>
          <w:rFonts w:ascii="Times" w:hAnsi="Times"/>
          <w:sz w:val="20"/>
        </w:rPr>
        <w:t>Barrigar</w:t>
      </w:r>
      <w:proofErr w:type="spellEnd"/>
      <w:r w:rsidRPr="006D70C6">
        <w:rPr>
          <w:rFonts w:ascii="Times" w:hAnsi="Times"/>
          <w:sz w:val="20"/>
        </w:rPr>
        <w:t xml:space="preserve">, </w:t>
      </w:r>
      <w:r w:rsidRPr="006D70C6">
        <w:rPr>
          <w:rFonts w:ascii="Times" w:hAnsi="Times"/>
          <w:i/>
          <w:sz w:val="20"/>
        </w:rPr>
        <w:t>supra</w:t>
      </w:r>
      <w:r w:rsidRPr="006D70C6">
        <w:rPr>
          <w:rFonts w:ascii="Times" w:hAnsi="Times"/>
          <w:sz w:val="20"/>
        </w:rPr>
        <w:t xml:space="preserve"> note 57 at 389.</w:t>
      </w:r>
    </w:p>
  </w:footnote>
  <w:footnote w:id="69">
    <w:p w:rsidR="0064590C" w:rsidRPr="006D70C6" w:rsidRDefault="0064590C" w:rsidP="007603EE">
      <w:pPr>
        <w:rPr>
          <w:rFonts w:ascii="Times" w:hAnsi="Times"/>
          <w:sz w:val="20"/>
        </w:rPr>
      </w:pPr>
      <w:r w:rsidRPr="006D70C6">
        <w:rPr>
          <w:rStyle w:val="FootnoteReference"/>
          <w:rFonts w:ascii="Times" w:hAnsi="Times"/>
          <w:sz w:val="20"/>
        </w:rPr>
        <w:footnoteRef/>
      </w:r>
      <w:r w:rsidRPr="006D70C6">
        <w:rPr>
          <w:rFonts w:ascii="Times" w:hAnsi="Times"/>
          <w:sz w:val="20"/>
        </w:rPr>
        <w:t xml:space="preserve"> Abu-</w:t>
      </w:r>
      <w:proofErr w:type="spellStart"/>
      <w:r w:rsidRPr="006D70C6">
        <w:rPr>
          <w:rFonts w:ascii="Times" w:hAnsi="Times"/>
          <w:sz w:val="20"/>
        </w:rPr>
        <w:t>Laban</w:t>
      </w:r>
      <w:proofErr w:type="spellEnd"/>
      <w:r w:rsidRPr="006D70C6">
        <w:rPr>
          <w:rFonts w:ascii="Times" w:hAnsi="Times"/>
          <w:sz w:val="20"/>
        </w:rPr>
        <w:t xml:space="preserve">, </w:t>
      </w:r>
      <w:proofErr w:type="spellStart"/>
      <w:r w:rsidRPr="006D70C6">
        <w:rPr>
          <w:rFonts w:ascii="Times" w:hAnsi="Times"/>
          <w:sz w:val="20"/>
        </w:rPr>
        <w:t>Yasmeen</w:t>
      </w:r>
      <w:proofErr w:type="spellEnd"/>
      <w:r w:rsidRPr="006D70C6">
        <w:rPr>
          <w:rFonts w:ascii="Times" w:hAnsi="Times"/>
          <w:sz w:val="20"/>
        </w:rPr>
        <w:t xml:space="preserve">, “The Politics of Surveillance: Civil Liberties, Human Rights and Ethics” in Ball, Haggerty &amp; Lyon, </w:t>
      </w:r>
      <w:r w:rsidRPr="006D70C6">
        <w:rPr>
          <w:rFonts w:ascii="Times" w:hAnsi="Times"/>
          <w:i/>
          <w:sz w:val="20"/>
        </w:rPr>
        <w:t xml:space="preserve">supra </w:t>
      </w:r>
      <w:r w:rsidRPr="006D70C6">
        <w:rPr>
          <w:rFonts w:ascii="Times" w:hAnsi="Times"/>
          <w:sz w:val="20"/>
        </w:rPr>
        <w:t>note 10, 420 at 421.</w:t>
      </w:r>
    </w:p>
  </w:footnote>
  <w:footnote w:id="70">
    <w:p w:rsidR="0064590C" w:rsidRPr="006D70C6" w:rsidRDefault="0064590C" w:rsidP="007603EE">
      <w:pPr>
        <w:rPr>
          <w:rFonts w:ascii="Times" w:hAnsi="Times"/>
          <w:sz w:val="20"/>
        </w:rPr>
      </w:pPr>
      <w:r w:rsidRPr="006D70C6">
        <w:rPr>
          <w:rStyle w:val="FootnoteReference"/>
          <w:rFonts w:ascii="Times" w:hAnsi="Times"/>
          <w:sz w:val="20"/>
        </w:rPr>
        <w:footnoteRef/>
      </w:r>
      <w:r w:rsidRPr="006D70C6">
        <w:rPr>
          <w:rFonts w:ascii="Times" w:hAnsi="Times"/>
          <w:sz w:val="20"/>
        </w:rPr>
        <w:t xml:space="preserve"> Monahan, </w:t>
      </w:r>
      <w:proofErr w:type="spellStart"/>
      <w:r w:rsidRPr="006D70C6">
        <w:rPr>
          <w:rFonts w:ascii="Times" w:hAnsi="Times"/>
          <w:sz w:val="20"/>
        </w:rPr>
        <w:t>Torin</w:t>
      </w:r>
      <w:proofErr w:type="spellEnd"/>
      <w:r w:rsidRPr="006D70C6">
        <w:rPr>
          <w:rFonts w:ascii="Times" w:hAnsi="Times"/>
          <w:sz w:val="20"/>
        </w:rPr>
        <w:t xml:space="preserve">, “Surveillance and Terrorism” in Ball, Haggerty &amp; Lyon, </w:t>
      </w:r>
      <w:r w:rsidRPr="006D70C6">
        <w:rPr>
          <w:rFonts w:ascii="Times" w:hAnsi="Times"/>
          <w:i/>
          <w:sz w:val="20"/>
        </w:rPr>
        <w:t xml:space="preserve">supra </w:t>
      </w:r>
      <w:r w:rsidRPr="006D70C6">
        <w:rPr>
          <w:rFonts w:ascii="Times" w:hAnsi="Times"/>
          <w:sz w:val="20"/>
        </w:rPr>
        <w:t>note 10, 285 at 287.</w:t>
      </w:r>
    </w:p>
  </w:footnote>
  <w:footnote w:id="71">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t>
      </w:r>
      <w:r w:rsidRPr="006D70C6">
        <w:rPr>
          <w:rFonts w:ascii="Times" w:hAnsi="Times"/>
          <w:i/>
          <w:sz w:val="20"/>
        </w:rPr>
        <w:t>Ibid</w:t>
      </w:r>
      <w:r w:rsidRPr="006D70C6">
        <w:rPr>
          <w:rFonts w:ascii="Times" w:hAnsi="Times"/>
          <w:sz w:val="20"/>
        </w:rPr>
        <w:t xml:space="preserve"> at 288.</w:t>
      </w:r>
    </w:p>
  </w:footnote>
  <w:footnote w:id="72">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Wilson, </w:t>
      </w:r>
      <w:r w:rsidRPr="006D70C6">
        <w:rPr>
          <w:rFonts w:ascii="Times" w:hAnsi="Times"/>
          <w:i/>
          <w:sz w:val="20"/>
        </w:rPr>
        <w:t>supra</w:t>
      </w:r>
      <w:r w:rsidRPr="006D70C6">
        <w:rPr>
          <w:rFonts w:ascii="Times" w:hAnsi="Times"/>
          <w:sz w:val="20"/>
        </w:rPr>
        <w:t xml:space="preserve"> note 10 at 272.</w:t>
      </w:r>
    </w:p>
  </w:footnote>
  <w:footnote w:id="73">
    <w:p w:rsidR="0064590C" w:rsidRPr="006D70C6" w:rsidRDefault="0064590C" w:rsidP="007E754E">
      <w:pPr>
        <w:rPr>
          <w:rFonts w:ascii="Times" w:hAnsi="Times"/>
          <w:sz w:val="20"/>
        </w:rPr>
      </w:pPr>
      <w:r w:rsidRPr="006D70C6">
        <w:rPr>
          <w:rStyle w:val="FootnoteReference"/>
          <w:rFonts w:ascii="Times" w:hAnsi="Times"/>
          <w:sz w:val="20"/>
        </w:rPr>
        <w:footnoteRef/>
      </w:r>
      <w:r w:rsidRPr="006D70C6">
        <w:rPr>
          <w:rFonts w:ascii="Times" w:hAnsi="Times"/>
          <w:sz w:val="20"/>
        </w:rPr>
        <w:t xml:space="preserve"> Wilson, </w:t>
      </w:r>
      <w:r w:rsidRPr="006D70C6">
        <w:rPr>
          <w:rFonts w:ascii="Times" w:hAnsi="Times"/>
          <w:i/>
          <w:sz w:val="20"/>
        </w:rPr>
        <w:t>supra</w:t>
      </w:r>
      <w:r w:rsidRPr="006D70C6">
        <w:rPr>
          <w:rFonts w:ascii="Times" w:hAnsi="Times"/>
          <w:sz w:val="20"/>
        </w:rPr>
        <w:t xml:space="preserve"> note 10 at 273; Haggerty, KD, “Visible War: Surveillance, Speed, and Information War,” in KD Haggerty &amp; RV Ericson, </w:t>
      </w:r>
      <w:proofErr w:type="spellStart"/>
      <w:r w:rsidRPr="006D70C6">
        <w:rPr>
          <w:rFonts w:ascii="Times" w:hAnsi="Times"/>
          <w:sz w:val="20"/>
        </w:rPr>
        <w:t>eds</w:t>
      </w:r>
      <w:proofErr w:type="spellEnd"/>
      <w:r w:rsidRPr="006D70C6">
        <w:rPr>
          <w:rFonts w:ascii="Times" w:hAnsi="Times"/>
          <w:sz w:val="20"/>
        </w:rPr>
        <w:t xml:space="preserve">, </w:t>
      </w:r>
      <w:r w:rsidRPr="006D70C6">
        <w:rPr>
          <w:rFonts w:ascii="Times" w:hAnsi="Times"/>
          <w:i/>
          <w:sz w:val="20"/>
        </w:rPr>
        <w:t>The New Politics of Surveillance and Visibility</w:t>
      </w:r>
      <w:r w:rsidRPr="006D70C6">
        <w:rPr>
          <w:rFonts w:ascii="Times" w:hAnsi="Times"/>
          <w:sz w:val="20"/>
        </w:rPr>
        <w:t xml:space="preserve"> (Toronto: University of Toronto Press, 2006) 250 at 254-55 [Haggerty, “Visible War”].</w:t>
      </w:r>
    </w:p>
  </w:footnote>
  <w:footnote w:id="74">
    <w:p w:rsidR="0064590C" w:rsidRPr="006D70C6" w:rsidRDefault="0064590C">
      <w:pPr>
        <w:pStyle w:val="FootnoteText"/>
        <w:rPr>
          <w:rFonts w:ascii="Times" w:hAnsi="Times"/>
          <w:sz w:val="20"/>
        </w:rPr>
      </w:pPr>
      <w:r w:rsidRPr="006D70C6">
        <w:rPr>
          <w:rStyle w:val="FootnoteReference"/>
          <w:rFonts w:ascii="Times" w:hAnsi="Times"/>
          <w:sz w:val="20"/>
        </w:rPr>
        <w:footnoteRef/>
      </w:r>
      <w:r w:rsidRPr="006D70C6">
        <w:rPr>
          <w:rFonts w:ascii="Times" w:hAnsi="Times"/>
          <w:sz w:val="20"/>
        </w:rPr>
        <w:t xml:space="preserve"> Haggerty, “Visible War”, </w:t>
      </w:r>
      <w:r w:rsidRPr="006D70C6">
        <w:rPr>
          <w:rFonts w:ascii="Times" w:hAnsi="Times"/>
          <w:i/>
          <w:sz w:val="20"/>
        </w:rPr>
        <w:t>ibid</w:t>
      </w:r>
      <w:r w:rsidRPr="006D70C6">
        <w:rPr>
          <w:rFonts w:ascii="Times" w:hAnsi="Times"/>
          <w:sz w:val="20"/>
        </w:rPr>
        <w:t xml:space="preserve"> at 255.</w:t>
      </w:r>
    </w:p>
  </w:footnote>
  <w:footnote w:id="75">
    <w:p w:rsidR="0064590C" w:rsidRPr="006D70C6" w:rsidRDefault="0064590C" w:rsidP="00E646DB">
      <w:pPr>
        <w:rPr>
          <w:rFonts w:ascii="Times" w:hAnsi="Times"/>
          <w:sz w:val="20"/>
        </w:rPr>
      </w:pPr>
      <w:r w:rsidRPr="006D70C6">
        <w:rPr>
          <w:rStyle w:val="FootnoteReference"/>
          <w:rFonts w:ascii="Times" w:hAnsi="Times"/>
          <w:sz w:val="20"/>
        </w:rPr>
        <w:footnoteRef/>
      </w:r>
      <w:r w:rsidRPr="006D70C6">
        <w:rPr>
          <w:rFonts w:ascii="Times" w:hAnsi="Times"/>
          <w:sz w:val="20"/>
        </w:rPr>
        <w:t xml:space="preserve"> Jenkins </w:t>
      </w:r>
      <w:proofErr w:type="spellStart"/>
      <w:r w:rsidRPr="006D70C6">
        <w:rPr>
          <w:rFonts w:ascii="Times" w:hAnsi="Times"/>
          <w:sz w:val="20"/>
        </w:rPr>
        <w:t>Jr</w:t>
      </w:r>
      <w:proofErr w:type="spellEnd"/>
      <w:r w:rsidRPr="006D70C6">
        <w:rPr>
          <w:rFonts w:ascii="Times" w:hAnsi="Times"/>
          <w:sz w:val="20"/>
        </w:rPr>
        <w:t xml:space="preserve">, HW, “Google and the Search for the Future,” </w:t>
      </w:r>
      <w:r w:rsidRPr="006D70C6">
        <w:rPr>
          <w:rFonts w:ascii="Times" w:hAnsi="Times"/>
          <w:i/>
          <w:sz w:val="20"/>
        </w:rPr>
        <w:t>Wall Street Journal</w:t>
      </w:r>
      <w:r w:rsidRPr="006D70C6">
        <w:rPr>
          <w:rFonts w:ascii="Times" w:hAnsi="Times"/>
          <w:sz w:val="20"/>
        </w:rPr>
        <w:t xml:space="preserve"> (14 August 2010) online: &lt;http://online.wsj.com/article/SB10001424052748704901104575423294099527212.html&gt;.</w:t>
      </w:r>
    </w:p>
  </w:footnote>
  <w:footnote w:id="76">
    <w:p w:rsidR="0064590C" w:rsidRPr="006D70C6" w:rsidRDefault="0064590C" w:rsidP="00E646DB">
      <w:pPr>
        <w:rPr>
          <w:rFonts w:ascii="Times" w:hAnsi="Times"/>
          <w:sz w:val="20"/>
        </w:rPr>
      </w:pPr>
      <w:r w:rsidRPr="006D70C6">
        <w:rPr>
          <w:rStyle w:val="FootnoteReference"/>
          <w:rFonts w:ascii="Times" w:hAnsi="Times"/>
          <w:sz w:val="20"/>
        </w:rPr>
        <w:footnoteRef/>
      </w:r>
      <w:r w:rsidRPr="006D70C6">
        <w:rPr>
          <w:rFonts w:ascii="Times" w:hAnsi="Times"/>
          <w:sz w:val="20"/>
        </w:rPr>
        <w:t xml:space="preserve"> </w:t>
      </w:r>
      <w:proofErr w:type="spellStart"/>
      <w:r w:rsidRPr="006D70C6">
        <w:rPr>
          <w:rFonts w:ascii="Times" w:hAnsi="Times"/>
          <w:sz w:val="20"/>
        </w:rPr>
        <w:t>Pridmore</w:t>
      </w:r>
      <w:proofErr w:type="spellEnd"/>
      <w:r w:rsidRPr="006D70C6">
        <w:rPr>
          <w:rFonts w:ascii="Times" w:hAnsi="Times"/>
          <w:sz w:val="20"/>
        </w:rPr>
        <w:t xml:space="preserve">, Jason, “Consumer Surveillance: Context, Perspectives and Concerns in the Personal Information Economy” in Ball, Haggerty &amp; Lyon, </w:t>
      </w:r>
      <w:r w:rsidRPr="006D70C6">
        <w:rPr>
          <w:rFonts w:ascii="Times" w:hAnsi="Times"/>
          <w:i/>
          <w:sz w:val="20"/>
        </w:rPr>
        <w:t xml:space="preserve">supra </w:t>
      </w:r>
      <w:r w:rsidRPr="006D70C6">
        <w:rPr>
          <w:rFonts w:ascii="Times" w:hAnsi="Times"/>
          <w:sz w:val="20"/>
        </w:rPr>
        <w:t>note 10, 321 at 323.</w:t>
      </w:r>
    </w:p>
  </w:footnote>
  <w:footnote w:id="77">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w:t>
      </w:r>
      <w:r w:rsidRPr="005B5202">
        <w:rPr>
          <w:rFonts w:ascii="Times" w:hAnsi="Times"/>
          <w:i/>
          <w:sz w:val="20"/>
        </w:rPr>
        <w:t>Ibid</w:t>
      </w:r>
      <w:r w:rsidRPr="005B5202">
        <w:rPr>
          <w:rFonts w:ascii="Times" w:hAnsi="Times"/>
          <w:sz w:val="20"/>
        </w:rPr>
        <w:t>.</w:t>
      </w:r>
    </w:p>
  </w:footnote>
  <w:footnote w:id="78">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Kerr &amp; </w:t>
      </w:r>
      <w:proofErr w:type="spellStart"/>
      <w:r w:rsidRPr="005B5202">
        <w:rPr>
          <w:rFonts w:ascii="Times" w:hAnsi="Times"/>
          <w:sz w:val="20"/>
        </w:rPr>
        <w:t>Barrigar</w:t>
      </w:r>
      <w:proofErr w:type="spellEnd"/>
      <w:r w:rsidRPr="005B5202">
        <w:rPr>
          <w:rFonts w:ascii="Times" w:hAnsi="Times"/>
          <w:sz w:val="20"/>
        </w:rPr>
        <w:t xml:space="preserve">, </w:t>
      </w:r>
      <w:r w:rsidRPr="005B5202">
        <w:rPr>
          <w:rFonts w:ascii="Times" w:hAnsi="Times"/>
          <w:i/>
          <w:sz w:val="20"/>
        </w:rPr>
        <w:t>supra</w:t>
      </w:r>
      <w:r w:rsidRPr="005B5202">
        <w:rPr>
          <w:rFonts w:ascii="Times" w:hAnsi="Times"/>
          <w:sz w:val="20"/>
        </w:rPr>
        <w:t xml:space="preserve"> note 57 at 387.</w:t>
      </w:r>
    </w:p>
  </w:footnote>
  <w:footnote w:id="79">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Kerr &amp; </w:t>
      </w:r>
      <w:proofErr w:type="spellStart"/>
      <w:r w:rsidRPr="005B5202">
        <w:rPr>
          <w:rFonts w:ascii="Times" w:hAnsi="Times"/>
          <w:sz w:val="20"/>
        </w:rPr>
        <w:t>Barrigar</w:t>
      </w:r>
      <w:proofErr w:type="spellEnd"/>
      <w:r w:rsidRPr="005B5202">
        <w:rPr>
          <w:rFonts w:ascii="Times" w:hAnsi="Times"/>
          <w:sz w:val="20"/>
        </w:rPr>
        <w:t xml:space="preserve">, </w:t>
      </w:r>
      <w:r w:rsidRPr="005B5202">
        <w:rPr>
          <w:rFonts w:ascii="Times" w:hAnsi="Times"/>
          <w:i/>
          <w:sz w:val="20"/>
        </w:rPr>
        <w:t>ibid</w:t>
      </w:r>
      <w:r w:rsidRPr="005B5202">
        <w:rPr>
          <w:rFonts w:ascii="Times" w:hAnsi="Times"/>
          <w:sz w:val="20"/>
        </w:rPr>
        <w:t xml:space="preserve"> at 388.</w:t>
      </w:r>
    </w:p>
  </w:footnote>
  <w:footnote w:id="80">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w:t>
      </w:r>
      <w:proofErr w:type="spellStart"/>
      <w:r w:rsidRPr="005B5202">
        <w:rPr>
          <w:rFonts w:ascii="Times" w:hAnsi="Times"/>
          <w:sz w:val="20"/>
        </w:rPr>
        <w:t>Ceyhan</w:t>
      </w:r>
      <w:proofErr w:type="spellEnd"/>
      <w:r w:rsidRPr="005B5202">
        <w:rPr>
          <w:rFonts w:ascii="Times" w:hAnsi="Times"/>
          <w:sz w:val="20"/>
        </w:rPr>
        <w:t xml:space="preserve">, </w:t>
      </w:r>
      <w:r w:rsidRPr="005B5202">
        <w:rPr>
          <w:rFonts w:ascii="Times" w:hAnsi="Times"/>
          <w:i/>
          <w:sz w:val="20"/>
        </w:rPr>
        <w:t>supra</w:t>
      </w:r>
      <w:r w:rsidRPr="005B5202">
        <w:rPr>
          <w:rFonts w:ascii="Times" w:hAnsi="Times"/>
          <w:sz w:val="20"/>
        </w:rPr>
        <w:t xml:space="preserve"> note 64 at 44.</w:t>
      </w:r>
    </w:p>
  </w:footnote>
  <w:footnote w:id="81">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w:t>
      </w:r>
      <w:proofErr w:type="spellStart"/>
      <w:r w:rsidRPr="005B5202">
        <w:rPr>
          <w:rFonts w:ascii="Times" w:hAnsi="Times"/>
          <w:sz w:val="20"/>
        </w:rPr>
        <w:t>Andrejevic</w:t>
      </w:r>
      <w:proofErr w:type="spellEnd"/>
      <w:r w:rsidRPr="005B5202">
        <w:rPr>
          <w:rFonts w:ascii="Times" w:hAnsi="Times"/>
          <w:sz w:val="20"/>
        </w:rPr>
        <w:t xml:space="preserve">, </w:t>
      </w:r>
      <w:r w:rsidRPr="005B5202">
        <w:rPr>
          <w:rFonts w:ascii="Times" w:hAnsi="Times"/>
          <w:i/>
          <w:sz w:val="20"/>
        </w:rPr>
        <w:t>supra</w:t>
      </w:r>
      <w:r w:rsidRPr="005B5202">
        <w:rPr>
          <w:rFonts w:ascii="Times" w:hAnsi="Times"/>
          <w:sz w:val="20"/>
        </w:rPr>
        <w:t xml:space="preserve"> note 59 at 95.</w:t>
      </w:r>
    </w:p>
  </w:footnote>
  <w:footnote w:id="82">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Weller, </w:t>
      </w:r>
      <w:r w:rsidRPr="005B5202">
        <w:rPr>
          <w:rFonts w:ascii="Times" w:hAnsi="Times"/>
          <w:i/>
          <w:sz w:val="20"/>
        </w:rPr>
        <w:t>supra</w:t>
      </w:r>
      <w:r w:rsidRPr="005B5202">
        <w:rPr>
          <w:rFonts w:ascii="Times" w:hAnsi="Times"/>
          <w:sz w:val="20"/>
        </w:rPr>
        <w:t xml:space="preserve"> note 10 at 62.</w:t>
      </w:r>
    </w:p>
  </w:footnote>
  <w:footnote w:id="83">
    <w:p w:rsidR="0064590C" w:rsidRPr="005B5202" w:rsidRDefault="0064590C" w:rsidP="007F34CD">
      <w:pPr>
        <w:rPr>
          <w:rFonts w:ascii="Times" w:hAnsi="Times"/>
          <w:sz w:val="20"/>
        </w:rPr>
      </w:pPr>
      <w:r w:rsidRPr="005B5202">
        <w:rPr>
          <w:rStyle w:val="FootnoteReference"/>
          <w:rFonts w:ascii="Times" w:hAnsi="Times"/>
          <w:sz w:val="20"/>
        </w:rPr>
        <w:footnoteRef/>
      </w:r>
      <w:r w:rsidRPr="005B5202">
        <w:rPr>
          <w:rFonts w:ascii="Times" w:hAnsi="Times"/>
          <w:sz w:val="20"/>
        </w:rPr>
        <w:t xml:space="preserve"> </w:t>
      </w:r>
      <w:proofErr w:type="spellStart"/>
      <w:r w:rsidRPr="005B5202">
        <w:rPr>
          <w:rFonts w:ascii="Times" w:hAnsi="Times"/>
          <w:sz w:val="20"/>
        </w:rPr>
        <w:t>Turow</w:t>
      </w:r>
      <w:proofErr w:type="spellEnd"/>
      <w:r w:rsidRPr="005B5202">
        <w:rPr>
          <w:rFonts w:ascii="Times" w:hAnsi="Times"/>
          <w:sz w:val="20"/>
        </w:rPr>
        <w:t xml:space="preserve">, Joseph, and Nora Draper, “Advertising’s New Surveillance Ecosystem” in Ball, Haggerty &amp; Lyon, </w:t>
      </w:r>
      <w:r w:rsidRPr="005B5202">
        <w:rPr>
          <w:rFonts w:ascii="Times" w:hAnsi="Times"/>
          <w:i/>
          <w:sz w:val="20"/>
        </w:rPr>
        <w:t>supra</w:t>
      </w:r>
      <w:r w:rsidRPr="005B5202">
        <w:rPr>
          <w:rFonts w:ascii="Times" w:hAnsi="Times"/>
          <w:sz w:val="20"/>
        </w:rPr>
        <w:t xml:space="preserve"> note 10, 133 at 137.</w:t>
      </w:r>
    </w:p>
  </w:footnote>
  <w:footnote w:id="84">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w:t>
      </w:r>
      <w:r w:rsidRPr="005B5202">
        <w:rPr>
          <w:rFonts w:ascii="Times" w:hAnsi="Times"/>
          <w:i/>
          <w:sz w:val="20"/>
        </w:rPr>
        <w:t>Ibid</w:t>
      </w:r>
      <w:r w:rsidRPr="005B5202">
        <w:rPr>
          <w:rFonts w:ascii="Times" w:hAnsi="Times"/>
          <w:sz w:val="20"/>
        </w:rPr>
        <w:t>.</w:t>
      </w:r>
    </w:p>
  </w:footnote>
  <w:footnote w:id="85">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w:t>
      </w:r>
      <w:r w:rsidRPr="005B5202">
        <w:rPr>
          <w:rFonts w:ascii="Times" w:hAnsi="Times"/>
          <w:i/>
          <w:sz w:val="20"/>
        </w:rPr>
        <w:t>Ibid</w:t>
      </w:r>
      <w:r w:rsidRPr="005B5202">
        <w:rPr>
          <w:rFonts w:ascii="Times" w:hAnsi="Times"/>
          <w:sz w:val="20"/>
        </w:rPr>
        <w:t xml:space="preserve">. </w:t>
      </w:r>
    </w:p>
  </w:footnote>
  <w:footnote w:id="86">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w:t>
      </w:r>
      <w:r w:rsidRPr="005B5202">
        <w:rPr>
          <w:rFonts w:ascii="Times" w:hAnsi="Times"/>
          <w:i/>
          <w:sz w:val="20"/>
        </w:rPr>
        <w:t>Ibid</w:t>
      </w:r>
      <w:r w:rsidRPr="005B5202">
        <w:rPr>
          <w:rFonts w:ascii="Times" w:hAnsi="Times"/>
          <w:sz w:val="20"/>
        </w:rPr>
        <w:t xml:space="preserve"> at 138.</w:t>
      </w:r>
    </w:p>
  </w:footnote>
  <w:footnote w:id="87">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Webster, supra note 63 at 318.</w:t>
      </w:r>
    </w:p>
  </w:footnote>
  <w:footnote w:id="88">
    <w:p w:rsidR="0064590C" w:rsidRPr="005B5202" w:rsidRDefault="0064590C" w:rsidP="002B7AF3">
      <w:pPr>
        <w:rPr>
          <w:rFonts w:ascii="Times" w:hAnsi="Times"/>
          <w:sz w:val="20"/>
        </w:rPr>
      </w:pPr>
      <w:r w:rsidRPr="005B5202">
        <w:rPr>
          <w:rStyle w:val="FootnoteReference"/>
          <w:rFonts w:ascii="Times" w:hAnsi="Times"/>
          <w:sz w:val="20"/>
        </w:rPr>
        <w:footnoteRef/>
      </w:r>
      <w:r w:rsidRPr="005B5202">
        <w:rPr>
          <w:rFonts w:ascii="Times" w:hAnsi="Times"/>
          <w:sz w:val="20"/>
        </w:rPr>
        <w:t xml:space="preserve"> Bruno, </w:t>
      </w:r>
      <w:proofErr w:type="spellStart"/>
      <w:r w:rsidRPr="005B5202">
        <w:rPr>
          <w:rFonts w:ascii="Times" w:hAnsi="Times"/>
          <w:sz w:val="20"/>
        </w:rPr>
        <w:t>Fernanda</w:t>
      </w:r>
      <w:proofErr w:type="spellEnd"/>
      <w:r w:rsidRPr="005B5202">
        <w:rPr>
          <w:rFonts w:ascii="Times" w:hAnsi="Times"/>
          <w:sz w:val="20"/>
        </w:rPr>
        <w:t xml:space="preserve">, “Surveillance and Participation on Web 2.0” in Ball, Haggerty &amp; Lyon, </w:t>
      </w:r>
      <w:r w:rsidRPr="005B5202">
        <w:rPr>
          <w:rFonts w:ascii="Times" w:hAnsi="Times"/>
          <w:i/>
          <w:sz w:val="20"/>
        </w:rPr>
        <w:t>supra</w:t>
      </w:r>
      <w:r w:rsidRPr="005B5202">
        <w:rPr>
          <w:rFonts w:ascii="Times" w:hAnsi="Times"/>
          <w:sz w:val="20"/>
        </w:rPr>
        <w:t xml:space="preserve"> note 10, 343 at 343.</w:t>
      </w:r>
    </w:p>
  </w:footnote>
  <w:footnote w:id="89">
    <w:p w:rsidR="0064590C" w:rsidRPr="005B5202" w:rsidRDefault="0064590C" w:rsidP="00D84EF7">
      <w:pPr>
        <w:rPr>
          <w:rFonts w:ascii="Times" w:hAnsi="Times"/>
          <w:sz w:val="20"/>
        </w:rPr>
      </w:pPr>
      <w:r w:rsidRPr="005B5202">
        <w:rPr>
          <w:rStyle w:val="FootnoteReference"/>
          <w:rFonts w:ascii="Times" w:hAnsi="Times"/>
          <w:sz w:val="20"/>
        </w:rPr>
        <w:footnoteRef/>
      </w:r>
      <w:r w:rsidRPr="005B5202">
        <w:rPr>
          <w:rFonts w:ascii="Times" w:hAnsi="Times"/>
          <w:sz w:val="20"/>
        </w:rPr>
        <w:t xml:space="preserve"> McGrath, John, “Performing Surveillance” in Ball, Haggerty &amp; Lyon, </w:t>
      </w:r>
      <w:r w:rsidRPr="005B5202">
        <w:rPr>
          <w:rFonts w:ascii="Times" w:hAnsi="Times"/>
          <w:i/>
          <w:sz w:val="20"/>
        </w:rPr>
        <w:t>supra</w:t>
      </w:r>
      <w:r w:rsidRPr="005B5202">
        <w:rPr>
          <w:rFonts w:ascii="Times" w:hAnsi="Times"/>
          <w:sz w:val="20"/>
        </w:rPr>
        <w:t xml:space="preserve"> note 10, 83 at 89.</w:t>
      </w:r>
    </w:p>
  </w:footnote>
  <w:footnote w:id="90">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Online: FYI Screening &lt;http://fyiscreening.com/&gt;.</w:t>
      </w:r>
    </w:p>
  </w:footnote>
  <w:footnote w:id="91">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Online: Employee Screen &lt;http://www.employeescreen.com/&gt;.</w:t>
      </w:r>
    </w:p>
  </w:footnote>
  <w:footnote w:id="92">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Online: </w:t>
      </w:r>
      <w:proofErr w:type="spellStart"/>
      <w:r w:rsidRPr="005B5202">
        <w:rPr>
          <w:rFonts w:ascii="Times" w:hAnsi="Times"/>
          <w:sz w:val="20"/>
        </w:rPr>
        <w:t>Catchacheat</w:t>
      </w:r>
      <w:proofErr w:type="spellEnd"/>
      <w:r w:rsidRPr="005B5202">
        <w:rPr>
          <w:rFonts w:ascii="Times" w:hAnsi="Times"/>
          <w:sz w:val="20"/>
        </w:rPr>
        <w:t xml:space="preserve"> &lt;http://www.catchacheat.com/&gt;.</w:t>
      </w:r>
    </w:p>
  </w:footnote>
  <w:footnote w:id="93">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Online: </w:t>
      </w:r>
      <w:proofErr w:type="spellStart"/>
      <w:r w:rsidRPr="005B5202">
        <w:rPr>
          <w:rFonts w:ascii="Times" w:hAnsi="Times"/>
          <w:sz w:val="20"/>
        </w:rPr>
        <w:t>Abika</w:t>
      </w:r>
      <w:proofErr w:type="spellEnd"/>
      <w:r w:rsidRPr="005B5202">
        <w:rPr>
          <w:rFonts w:ascii="Times" w:hAnsi="Times"/>
          <w:sz w:val="20"/>
        </w:rPr>
        <w:t xml:space="preserve"> &lt;http://www.abika.com/&gt;.</w:t>
      </w:r>
    </w:p>
  </w:footnote>
  <w:footnote w:id="94">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Online: Family Watch Dog &lt;http://www.familywatchdog.us/ShowMap.asp&gt;.</w:t>
      </w:r>
    </w:p>
  </w:footnote>
  <w:footnote w:id="95">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Online: Cop Watch &lt;http://www.copwatch.org/&gt;.</w:t>
      </w:r>
    </w:p>
  </w:footnote>
  <w:footnote w:id="96">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Online: Busted </w:t>
      </w:r>
      <w:proofErr w:type="spellStart"/>
      <w:r w:rsidRPr="005B5202">
        <w:rPr>
          <w:rFonts w:ascii="Times" w:hAnsi="Times"/>
          <w:sz w:val="20"/>
        </w:rPr>
        <w:t>Mugshots</w:t>
      </w:r>
      <w:proofErr w:type="spellEnd"/>
      <w:r w:rsidRPr="005B5202">
        <w:rPr>
          <w:rFonts w:ascii="Times" w:hAnsi="Times"/>
          <w:sz w:val="20"/>
        </w:rPr>
        <w:t xml:space="preserve"> &lt;http://www.bustedmugshots.com/&gt;.</w:t>
      </w:r>
    </w:p>
  </w:footnote>
  <w:footnote w:id="97">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Online: Blue Servo &lt;http://www.blueservo.net/vcw.php&gt;; also see Bruno, </w:t>
      </w:r>
      <w:r w:rsidRPr="005B5202">
        <w:rPr>
          <w:rFonts w:ascii="Times" w:hAnsi="Times"/>
          <w:i/>
          <w:sz w:val="20"/>
        </w:rPr>
        <w:t>supra</w:t>
      </w:r>
      <w:r w:rsidRPr="005B5202">
        <w:rPr>
          <w:rFonts w:ascii="Times" w:hAnsi="Times"/>
          <w:sz w:val="20"/>
        </w:rPr>
        <w:t xml:space="preserve"> note 88 at 346-7.</w:t>
      </w:r>
    </w:p>
  </w:footnote>
  <w:footnote w:id="98">
    <w:p w:rsidR="0064590C" w:rsidRPr="005B5202" w:rsidRDefault="0064590C" w:rsidP="00E41898">
      <w:pPr>
        <w:rPr>
          <w:rFonts w:ascii="Times" w:hAnsi="Times"/>
          <w:sz w:val="20"/>
        </w:rPr>
      </w:pPr>
      <w:r w:rsidRPr="005B5202">
        <w:rPr>
          <w:rStyle w:val="FootnoteReference"/>
          <w:rFonts w:ascii="Times" w:hAnsi="Times"/>
          <w:sz w:val="20"/>
        </w:rPr>
        <w:footnoteRef/>
      </w:r>
      <w:r w:rsidRPr="005B5202">
        <w:rPr>
          <w:rFonts w:ascii="Times" w:hAnsi="Times"/>
          <w:sz w:val="20"/>
        </w:rPr>
        <w:t xml:space="preserve"> Steeves, Valerie, “Hide and Seek: Surveillance of Young People on the Internet” in Ball, Haggerty &amp; Lyon, </w:t>
      </w:r>
      <w:r w:rsidRPr="005B5202">
        <w:rPr>
          <w:rFonts w:ascii="Times" w:hAnsi="Times"/>
          <w:i/>
          <w:sz w:val="20"/>
        </w:rPr>
        <w:t>supra</w:t>
      </w:r>
      <w:r w:rsidRPr="005B5202">
        <w:rPr>
          <w:rFonts w:ascii="Times" w:hAnsi="Times"/>
          <w:sz w:val="20"/>
        </w:rPr>
        <w:t xml:space="preserve"> note 10, 352 at 356.</w:t>
      </w:r>
    </w:p>
  </w:footnote>
  <w:footnote w:id="99">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Online: </w:t>
      </w:r>
      <w:proofErr w:type="spellStart"/>
      <w:r w:rsidRPr="005B5202">
        <w:rPr>
          <w:rFonts w:ascii="Times" w:hAnsi="Times"/>
          <w:sz w:val="20"/>
        </w:rPr>
        <w:t>Wikileaks</w:t>
      </w:r>
      <w:proofErr w:type="spellEnd"/>
      <w:r w:rsidRPr="005B5202">
        <w:rPr>
          <w:rFonts w:ascii="Times" w:hAnsi="Times"/>
          <w:sz w:val="20"/>
        </w:rPr>
        <w:t xml:space="preserve"> &lt;http://wikileaks.org/&gt;.</w:t>
      </w:r>
    </w:p>
  </w:footnote>
  <w:footnote w:id="100">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w:t>
      </w:r>
      <w:proofErr w:type="spellStart"/>
      <w:r w:rsidRPr="005B5202">
        <w:rPr>
          <w:rFonts w:ascii="Times" w:hAnsi="Times"/>
          <w:sz w:val="20"/>
        </w:rPr>
        <w:t>Andrejevic</w:t>
      </w:r>
      <w:proofErr w:type="spellEnd"/>
      <w:r w:rsidRPr="005B5202">
        <w:rPr>
          <w:rFonts w:ascii="Times" w:hAnsi="Times"/>
          <w:sz w:val="20"/>
        </w:rPr>
        <w:t xml:space="preserve">, </w:t>
      </w:r>
      <w:r w:rsidRPr="005B5202">
        <w:rPr>
          <w:rFonts w:ascii="Times" w:hAnsi="Times"/>
          <w:i/>
          <w:sz w:val="20"/>
        </w:rPr>
        <w:t>supra</w:t>
      </w:r>
      <w:r w:rsidRPr="005B5202">
        <w:rPr>
          <w:rFonts w:ascii="Times" w:hAnsi="Times"/>
          <w:sz w:val="20"/>
        </w:rPr>
        <w:t xml:space="preserve"> note 59 at 94.</w:t>
      </w:r>
    </w:p>
  </w:footnote>
  <w:footnote w:id="101">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Abu-</w:t>
      </w:r>
      <w:proofErr w:type="spellStart"/>
      <w:r w:rsidRPr="005B5202">
        <w:rPr>
          <w:rFonts w:ascii="Times" w:hAnsi="Times"/>
          <w:sz w:val="20"/>
        </w:rPr>
        <w:t>Laban</w:t>
      </w:r>
      <w:proofErr w:type="spellEnd"/>
      <w:r w:rsidRPr="005B5202">
        <w:rPr>
          <w:rFonts w:ascii="Times" w:hAnsi="Times"/>
          <w:sz w:val="20"/>
        </w:rPr>
        <w:t xml:space="preserve">, </w:t>
      </w:r>
      <w:r w:rsidRPr="005B5202">
        <w:rPr>
          <w:rFonts w:ascii="Times" w:hAnsi="Times"/>
          <w:i/>
          <w:sz w:val="20"/>
        </w:rPr>
        <w:t>supra</w:t>
      </w:r>
      <w:r w:rsidRPr="005B5202">
        <w:rPr>
          <w:rFonts w:ascii="Times" w:hAnsi="Times"/>
          <w:sz w:val="20"/>
        </w:rPr>
        <w:t xml:space="preserve"> note 69 at 424.</w:t>
      </w:r>
    </w:p>
  </w:footnote>
  <w:footnote w:id="102">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w:t>
      </w:r>
      <w:r w:rsidRPr="005B5202">
        <w:rPr>
          <w:rFonts w:ascii="Times" w:hAnsi="Times"/>
          <w:i/>
          <w:sz w:val="20"/>
        </w:rPr>
        <w:t>Ibid</w:t>
      </w:r>
      <w:r w:rsidRPr="005B5202">
        <w:rPr>
          <w:rFonts w:ascii="Times" w:hAnsi="Times"/>
          <w:sz w:val="20"/>
        </w:rPr>
        <w:t>.</w:t>
      </w:r>
    </w:p>
  </w:footnote>
  <w:footnote w:id="103">
    <w:p w:rsidR="0064590C" w:rsidRPr="005B5202" w:rsidRDefault="0064590C" w:rsidP="00C2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31"/>
        </w:rPr>
      </w:pPr>
      <w:r w:rsidRPr="005B5202">
        <w:rPr>
          <w:rStyle w:val="FootnoteReference"/>
          <w:rFonts w:ascii="Times" w:hAnsi="Times"/>
          <w:sz w:val="20"/>
        </w:rPr>
        <w:footnoteRef/>
      </w:r>
      <w:r w:rsidRPr="005B5202">
        <w:rPr>
          <w:rFonts w:ascii="Times" w:hAnsi="Times"/>
          <w:sz w:val="20"/>
        </w:rPr>
        <w:t xml:space="preserve"> </w:t>
      </w:r>
      <w:r w:rsidRPr="005B5202">
        <w:rPr>
          <w:rFonts w:ascii="Times" w:hAnsi="Times" w:cs="Times"/>
          <w:iCs/>
          <w:color w:val="000000"/>
          <w:sz w:val="20"/>
          <w:szCs w:val="32"/>
        </w:rPr>
        <w:t xml:space="preserve">Cockfield, </w:t>
      </w:r>
      <w:r w:rsidRPr="005B5202">
        <w:rPr>
          <w:rFonts w:ascii="Times" w:hAnsi="Times" w:cs="Times"/>
          <w:iCs/>
          <w:color w:val="000000"/>
          <w:sz w:val="20"/>
          <w:szCs w:val="36"/>
        </w:rPr>
        <w:t>Arthur J, “</w:t>
      </w:r>
      <w:r w:rsidRPr="005B5202">
        <w:rPr>
          <w:rFonts w:ascii="Times" w:hAnsi="Times" w:cs="Times"/>
          <w:color w:val="000000"/>
          <w:sz w:val="20"/>
          <w:szCs w:val="34"/>
        </w:rPr>
        <w:t xml:space="preserve">Who </w:t>
      </w:r>
      <w:r w:rsidRPr="005B5202">
        <w:rPr>
          <w:rFonts w:ascii="Times" w:hAnsi="Times" w:cs="Times"/>
          <w:color w:val="000000"/>
          <w:sz w:val="20"/>
          <w:szCs w:val="33"/>
        </w:rPr>
        <w:t xml:space="preserve">Watches </w:t>
      </w:r>
      <w:r w:rsidRPr="005B5202">
        <w:rPr>
          <w:rFonts w:ascii="Times" w:hAnsi="Times" w:cs="Times"/>
          <w:color w:val="000000"/>
          <w:sz w:val="20"/>
          <w:szCs w:val="34"/>
        </w:rPr>
        <w:t xml:space="preserve">the </w:t>
      </w:r>
      <w:r w:rsidRPr="005B5202">
        <w:rPr>
          <w:rFonts w:ascii="Times" w:hAnsi="Times" w:cs="Times"/>
          <w:color w:val="000000"/>
          <w:sz w:val="20"/>
          <w:szCs w:val="33"/>
        </w:rPr>
        <w:t xml:space="preserve">Watchers? </w:t>
      </w:r>
      <w:r w:rsidRPr="005B5202">
        <w:rPr>
          <w:rFonts w:ascii="Times" w:hAnsi="Times" w:cs="Times"/>
          <w:bCs/>
          <w:color w:val="000000"/>
          <w:sz w:val="20"/>
          <w:szCs w:val="31"/>
        </w:rPr>
        <w:t xml:space="preserve">A </w:t>
      </w:r>
      <w:r w:rsidRPr="005B5202">
        <w:rPr>
          <w:rFonts w:ascii="Times" w:hAnsi="Times" w:cs="Times"/>
          <w:color w:val="000000"/>
          <w:sz w:val="20"/>
          <w:szCs w:val="33"/>
        </w:rPr>
        <w:t xml:space="preserve">Law and </w:t>
      </w:r>
      <w:r w:rsidRPr="005B5202">
        <w:rPr>
          <w:rFonts w:ascii="Times" w:hAnsi="Times" w:cs="Times"/>
          <w:color w:val="000000"/>
          <w:sz w:val="20"/>
          <w:szCs w:val="34"/>
        </w:rPr>
        <w:t xml:space="preserve">Technology </w:t>
      </w:r>
      <w:r w:rsidRPr="005B5202">
        <w:rPr>
          <w:rFonts w:ascii="Times" w:hAnsi="Times" w:cs="Times"/>
          <w:color w:val="000000"/>
          <w:sz w:val="20"/>
          <w:szCs w:val="33"/>
        </w:rPr>
        <w:t xml:space="preserve">Perspective </w:t>
      </w:r>
      <w:r w:rsidRPr="005B5202">
        <w:rPr>
          <w:rFonts w:ascii="Times" w:hAnsi="Times" w:cs="Times"/>
          <w:color w:val="000000"/>
          <w:sz w:val="20"/>
          <w:szCs w:val="31"/>
        </w:rPr>
        <w:t xml:space="preserve">on </w:t>
      </w:r>
      <w:r w:rsidRPr="005B5202">
        <w:rPr>
          <w:rFonts w:ascii="Times" w:hAnsi="Times" w:cs="Times"/>
          <w:color w:val="000000"/>
          <w:sz w:val="20"/>
          <w:szCs w:val="34"/>
        </w:rPr>
        <w:t xml:space="preserve">Government and Private </w:t>
      </w:r>
      <w:r w:rsidRPr="005B5202">
        <w:rPr>
          <w:rFonts w:ascii="Times" w:hAnsi="Times" w:cs="Times"/>
          <w:color w:val="000000"/>
          <w:sz w:val="20"/>
          <w:szCs w:val="33"/>
        </w:rPr>
        <w:t>Sector Surveillance” (2003)</w:t>
      </w:r>
      <w:r w:rsidRPr="005B5202">
        <w:rPr>
          <w:rFonts w:ascii="Times" w:hAnsi="Times" w:cs="Times"/>
          <w:color w:val="000000"/>
          <w:sz w:val="20"/>
          <w:szCs w:val="31"/>
        </w:rPr>
        <w:t xml:space="preserve"> </w:t>
      </w:r>
      <w:r w:rsidRPr="005B5202">
        <w:rPr>
          <w:rFonts w:ascii="Times" w:hAnsi="Times" w:cs="Helvetica"/>
          <w:color w:val="000000"/>
          <w:sz w:val="20"/>
        </w:rPr>
        <w:t xml:space="preserve">29 Queen's LJ 364 at 366. </w:t>
      </w:r>
    </w:p>
  </w:footnote>
  <w:footnote w:id="104">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See “Guidance on Covert Video Surveillance in the Private Sector” (May 2009), online: The Office of the Privacy Commissioner &lt;http://www.priv.gc.ca/index_e.cfm&gt;.</w:t>
      </w:r>
    </w:p>
  </w:footnote>
  <w:footnote w:id="105">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See “OPC Guidelines for the Use of Video Surveillance of Public Places by Police and Law Enforcement Authorities” (March 2006), online: The Office of the Privacy Commissioner &lt;http://www.priv.gc.ca/index_e.cfm&gt;.</w:t>
      </w:r>
    </w:p>
  </w:footnote>
  <w:footnote w:id="106">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SC 2000, c 5.</w:t>
      </w:r>
    </w:p>
  </w:footnote>
  <w:footnote w:id="107">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w:t>
      </w:r>
      <w:r w:rsidRPr="005B5202">
        <w:rPr>
          <w:rStyle w:val="reference"/>
          <w:rFonts w:ascii="Times" w:hAnsi="Times"/>
          <w:sz w:val="20"/>
        </w:rPr>
        <w:t>RSC 1985, c P-21.</w:t>
      </w:r>
    </w:p>
  </w:footnote>
  <w:footnote w:id="108">
    <w:p w:rsidR="0064590C" w:rsidRPr="005B5202" w:rsidRDefault="0064590C" w:rsidP="006F66BD">
      <w:pPr>
        <w:rPr>
          <w:rFonts w:ascii="Times" w:hAnsi="Times"/>
          <w:sz w:val="20"/>
        </w:rPr>
      </w:pPr>
      <w:r w:rsidRPr="005B5202">
        <w:rPr>
          <w:rStyle w:val="FootnoteReference"/>
          <w:rFonts w:ascii="Times" w:hAnsi="Times"/>
          <w:sz w:val="20"/>
        </w:rPr>
        <w:footnoteRef/>
      </w:r>
      <w:r w:rsidRPr="005B5202">
        <w:rPr>
          <w:rFonts w:ascii="Times" w:hAnsi="Times"/>
          <w:sz w:val="20"/>
        </w:rPr>
        <w:t xml:space="preserve"> </w:t>
      </w:r>
      <w:proofErr w:type="spellStart"/>
      <w:r w:rsidRPr="005B5202">
        <w:rPr>
          <w:rFonts w:ascii="Times" w:hAnsi="Times"/>
          <w:sz w:val="20"/>
        </w:rPr>
        <w:t>Raab</w:t>
      </w:r>
      <w:proofErr w:type="spellEnd"/>
      <w:r w:rsidRPr="005B5202">
        <w:rPr>
          <w:rFonts w:ascii="Times" w:hAnsi="Times"/>
          <w:sz w:val="20"/>
        </w:rPr>
        <w:t xml:space="preserve">, Charles D, “Regulating Surveillance: The Importance of Principles” in Ball, Haggerty &amp; Lyon, </w:t>
      </w:r>
      <w:r w:rsidRPr="005B5202">
        <w:rPr>
          <w:rFonts w:ascii="Times" w:hAnsi="Times"/>
          <w:i/>
          <w:sz w:val="20"/>
        </w:rPr>
        <w:t>supra</w:t>
      </w:r>
      <w:r w:rsidRPr="005B5202">
        <w:rPr>
          <w:rFonts w:ascii="Times" w:hAnsi="Times"/>
          <w:sz w:val="20"/>
        </w:rPr>
        <w:t xml:space="preserve"> note 10, 377 at 383.</w:t>
      </w:r>
    </w:p>
  </w:footnote>
  <w:footnote w:id="109">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Kerr &amp; </w:t>
      </w:r>
      <w:proofErr w:type="spellStart"/>
      <w:r w:rsidRPr="005B5202">
        <w:rPr>
          <w:rFonts w:ascii="Times" w:hAnsi="Times"/>
          <w:sz w:val="20"/>
        </w:rPr>
        <w:t>Barrigar</w:t>
      </w:r>
      <w:proofErr w:type="spellEnd"/>
      <w:r w:rsidRPr="005B5202">
        <w:rPr>
          <w:rFonts w:ascii="Times" w:hAnsi="Times"/>
          <w:sz w:val="20"/>
        </w:rPr>
        <w:t xml:space="preserve">, </w:t>
      </w:r>
      <w:r w:rsidRPr="005B5202">
        <w:rPr>
          <w:rFonts w:ascii="Times" w:hAnsi="Times"/>
          <w:i/>
          <w:sz w:val="20"/>
        </w:rPr>
        <w:t>supra</w:t>
      </w:r>
      <w:r w:rsidRPr="005B5202">
        <w:rPr>
          <w:rFonts w:ascii="Times" w:hAnsi="Times"/>
          <w:sz w:val="20"/>
        </w:rPr>
        <w:t xml:space="preserve"> note 57 at 392.</w:t>
      </w:r>
    </w:p>
  </w:footnote>
  <w:footnote w:id="110">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w:t>
      </w:r>
      <w:r w:rsidRPr="005B5202">
        <w:rPr>
          <w:rFonts w:ascii="Times" w:hAnsi="Times"/>
          <w:i/>
          <w:sz w:val="20"/>
        </w:rPr>
        <w:t>Ibid</w:t>
      </w:r>
      <w:r w:rsidRPr="005B5202">
        <w:rPr>
          <w:rFonts w:ascii="Times" w:hAnsi="Times"/>
          <w:sz w:val="20"/>
        </w:rPr>
        <w:t>.</w:t>
      </w:r>
    </w:p>
  </w:footnote>
  <w:footnote w:id="111">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w:t>
      </w:r>
      <w:r w:rsidRPr="005B5202">
        <w:rPr>
          <w:rFonts w:ascii="Times" w:hAnsi="Times"/>
          <w:i/>
          <w:sz w:val="20"/>
        </w:rPr>
        <w:t>Ibid</w:t>
      </w:r>
      <w:r w:rsidRPr="005B5202">
        <w:rPr>
          <w:rFonts w:ascii="Times" w:hAnsi="Times"/>
          <w:sz w:val="20"/>
        </w:rPr>
        <w:t xml:space="preserve"> at 388, 392.</w:t>
      </w:r>
    </w:p>
  </w:footnote>
  <w:footnote w:id="112">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Cockfield, </w:t>
      </w:r>
      <w:r w:rsidRPr="005B5202">
        <w:rPr>
          <w:rFonts w:ascii="Times" w:hAnsi="Times"/>
          <w:i/>
          <w:sz w:val="20"/>
        </w:rPr>
        <w:t>supra</w:t>
      </w:r>
      <w:r w:rsidRPr="005B5202">
        <w:rPr>
          <w:rFonts w:ascii="Times" w:hAnsi="Times"/>
          <w:sz w:val="20"/>
        </w:rPr>
        <w:t xml:space="preserve"> note 103 at 366-67.</w:t>
      </w:r>
    </w:p>
  </w:footnote>
  <w:footnote w:id="113">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w:t>
      </w:r>
      <w:r w:rsidRPr="005B5202">
        <w:rPr>
          <w:rFonts w:ascii="Times" w:hAnsi="Times"/>
          <w:i/>
          <w:sz w:val="20"/>
        </w:rPr>
        <w:t>Ibid</w:t>
      </w:r>
      <w:r w:rsidRPr="005B5202">
        <w:rPr>
          <w:rFonts w:ascii="Times" w:hAnsi="Times"/>
          <w:sz w:val="20"/>
        </w:rPr>
        <w:t xml:space="preserve"> at 367.</w:t>
      </w:r>
    </w:p>
  </w:footnote>
  <w:footnote w:id="114">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McGrath, </w:t>
      </w:r>
      <w:r w:rsidRPr="005B5202">
        <w:rPr>
          <w:rFonts w:ascii="Times" w:hAnsi="Times"/>
          <w:i/>
          <w:sz w:val="20"/>
        </w:rPr>
        <w:t>supra</w:t>
      </w:r>
      <w:r w:rsidRPr="005B5202">
        <w:rPr>
          <w:rFonts w:ascii="Times" w:hAnsi="Times"/>
          <w:sz w:val="20"/>
        </w:rPr>
        <w:t xml:space="preserve"> note 89 at 83.</w:t>
      </w:r>
    </w:p>
  </w:footnote>
  <w:footnote w:id="115">
    <w:p w:rsidR="0064590C" w:rsidRPr="005B5202" w:rsidRDefault="0064590C" w:rsidP="0020758F">
      <w:pPr>
        <w:rPr>
          <w:rFonts w:ascii="Times" w:hAnsi="Times"/>
          <w:sz w:val="20"/>
        </w:rPr>
      </w:pPr>
      <w:r w:rsidRPr="005B5202">
        <w:rPr>
          <w:rStyle w:val="FootnoteReference"/>
          <w:rFonts w:ascii="Times" w:hAnsi="Times"/>
          <w:sz w:val="20"/>
        </w:rPr>
        <w:footnoteRef/>
      </w:r>
      <w:r w:rsidRPr="005B5202">
        <w:rPr>
          <w:rFonts w:ascii="Times" w:hAnsi="Times"/>
          <w:sz w:val="20"/>
        </w:rPr>
        <w:t xml:space="preserve"> Haggerty, Kevin D, “‘Ten Thousand Times Larger...’: Anticipating the Expansion of Surveillance” in Daniel </w:t>
      </w:r>
      <w:proofErr w:type="spellStart"/>
      <w:r w:rsidRPr="005B5202">
        <w:rPr>
          <w:rFonts w:ascii="Times" w:hAnsi="Times"/>
          <w:sz w:val="20"/>
        </w:rPr>
        <w:t>Neyland</w:t>
      </w:r>
      <w:proofErr w:type="spellEnd"/>
      <w:r w:rsidRPr="005B5202">
        <w:rPr>
          <w:rFonts w:ascii="Times" w:hAnsi="Times"/>
          <w:sz w:val="20"/>
        </w:rPr>
        <w:t xml:space="preserve"> &amp; Benjamin J </w:t>
      </w:r>
      <w:proofErr w:type="spellStart"/>
      <w:r w:rsidRPr="005B5202">
        <w:rPr>
          <w:rFonts w:ascii="Times" w:hAnsi="Times"/>
          <w:sz w:val="20"/>
        </w:rPr>
        <w:t>Goold</w:t>
      </w:r>
      <w:proofErr w:type="spellEnd"/>
      <w:r w:rsidRPr="005B5202">
        <w:rPr>
          <w:rFonts w:ascii="Times" w:hAnsi="Times"/>
          <w:sz w:val="20"/>
        </w:rPr>
        <w:t xml:space="preserve">, </w:t>
      </w:r>
      <w:proofErr w:type="spellStart"/>
      <w:r w:rsidRPr="005B5202">
        <w:rPr>
          <w:rFonts w:ascii="Times" w:hAnsi="Times"/>
          <w:sz w:val="20"/>
        </w:rPr>
        <w:t>eds</w:t>
      </w:r>
      <w:proofErr w:type="spellEnd"/>
      <w:r w:rsidRPr="005B5202">
        <w:rPr>
          <w:rFonts w:ascii="Times" w:hAnsi="Times"/>
          <w:sz w:val="20"/>
        </w:rPr>
        <w:t xml:space="preserve">,  </w:t>
      </w:r>
      <w:r w:rsidRPr="005B5202">
        <w:rPr>
          <w:rFonts w:ascii="Times" w:hAnsi="Times"/>
          <w:i/>
          <w:sz w:val="20"/>
        </w:rPr>
        <w:t>New Directions in Surveillance and Privacy</w:t>
      </w:r>
      <w:r w:rsidRPr="005B5202">
        <w:rPr>
          <w:rFonts w:ascii="Times" w:hAnsi="Times"/>
          <w:sz w:val="20"/>
        </w:rPr>
        <w:t xml:space="preserve"> (London: </w:t>
      </w:r>
      <w:proofErr w:type="spellStart"/>
      <w:r w:rsidRPr="005B5202">
        <w:rPr>
          <w:rFonts w:ascii="Times" w:hAnsi="Times"/>
          <w:sz w:val="20"/>
        </w:rPr>
        <w:t>Willan</w:t>
      </w:r>
      <w:proofErr w:type="spellEnd"/>
      <w:r w:rsidRPr="005B5202">
        <w:rPr>
          <w:rFonts w:ascii="Times" w:hAnsi="Times"/>
          <w:sz w:val="20"/>
        </w:rPr>
        <w:t xml:space="preserve"> Publishing, 2009) 159 at 160 [Haggerty, “Ten Thousand Times Larger”].</w:t>
      </w:r>
    </w:p>
  </w:footnote>
  <w:footnote w:id="116">
    <w:p w:rsidR="0064590C" w:rsidRPr="005B5202" w:rsidRDefault="0064590C" w:rsidP="002B7AF3">
      <w:pPr>
        <w:rPr>
          <w:rFonts w:ascii="Times" w:hAnsi="Times"/>
          <w:sz w:val="20"/>
        </w:rPr>
      </w:pPr>
      <w:r w:rsidRPr="005B5202">
        <w:rPr>
          <w:rStyle w:val="FootnoteReference"/>
          <w:rFonts w:ascii="Times" w:hAnsi="Times"/>
          <w:sz w:val="20"/>
        </w:rPr>
        <w:footnoteRef/>
      </w:r>
      <w:r w:rsidRPr="005B5202">
        <w:rPr>
          <w:rFonts w:ascii="Times" w:hAnsi="Times"/>
          <w:sz w:val="20"/>
        </w:rPr>
        <w:t xml:space="preserve"> Gandy, Oscar H, “Statistical Surveillance: Remote Sensing in the Digital Age” in Ball, Haggerty &amp; Lyon, </w:t>
      </w:r>
      <w:r w:rsidRPr="005B5202">
        <w:rPr>
          <w:rFonts w:ascii="Times" w:hAnsi="Times"/>
          <w:i/>
          <w:sz w:val="20"/>
        </w:rPr>
        <w:t>supra</w:t>
      </w:r>
      <w:r w:rsidRPr="005B5202">
        <w:rPr>
          <w:rFonts w:ascii="Times" w:hAnsi="Times"/>
          <w:sz w:val="20"/>
        </w:rPr>
        <w:t xml:space="preserve"> note 10, 125 at 127.</w:t>
      </w:r>
    </w:p>
  </w:footnote>
  <w:footnote w:id="117">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Haggerty, “Ten Thousand Times Larger”, </w:t>
      </w:r>
      <w:r w:rsidRPr="005B5202">
        <w:rPr>
          <w:rFonts w:ascii="Times" w:hAnsi="Times"/>
          <w:i/>
          <w:sz w:val="20"/>
        </w:rPr>
        <w:t>supra</w:t>
      </w:r>
      <w:r w:rsidRPr="005B5202">
        <w:rPr>
          <w:rFonts w:ascii="Times" w:hAnsi="Times"/>
          <w:sz w:val="20"/>
        </w:rPr>
        <w:t xml:space="preserve"> note 115 at 173.</w:t>
      </w:r>
    </w:p>
  </w:footnote>
  <w:footnote w:id="118">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w:t>
      </w:r>
      <w:r w:rsidRPr="005B5202">
        <w:rPr>
          <w:rFonts w:ascii="Times" w:hAnsi="Times"/>
          <w:i/>
          <w:sz w:val="20"/>
        </w:rPr>
        <w:t>Ibid</w:t>
      </w:r>
      <w:r w:rsidRPr="005B5202">
        <w:rPr>
          <w:rFonts w:ascii="Times" w:hAnsi="Times"/>
          <w:sz w:val="20"/>
        </w:rPr>
        <w:t>.</w:t>
      </w:r>
    </w:p>
  </w:footnote>
  <w:footnote w:id="119">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Bauman, </w:t>
      </w:r>
      <w:r w:rsidRPr="005B5202">
        <w:rPr>
          <w:rFonts w:ascii="Times" w:hAnsi="Times"/>
          <w:i/>
          <w:sz w:val="20"/>
        </w:rPr>
        <w:t>supra</w:t>
      </w:r>
      <w:r w:rsidRPr="005B5202">
        <w:rPr>
          <w:rFonts w:ascii="Times" w:hAnsi="Times"/>
          <w:sz w:val="20"/>
        </w:rPr>
        <w:t xml:space="preserve"> note 1 at 85.</w:t>
      </w:r>
    </w:p>
  </w:footnote>
  <w:footnote w:id="120">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Haggerty, “Ten Thousand Times Larger”, </w:t>
      </w:r>
      <w:r w:rsidRPr="005B5202">
        <w:rPr>
          <w:rFonts w:ascii="Times" w:hAnsi="Times"/>
          <w:i/>
          <w:sz w:val="20"/>
        </w:rPr>
        <w:t>supra</w:t>
      </w:r>
      <w:r w:rsidRPr="005B5202">
        <w:rPr>
          <w:rFonts w:ascii="Times" w:hAnsi="Times"/>
          <w:sz w:val="20"/>
        </w:rPr>
        <w:t xml:space="preserve"> note 115 at 162.</w:t>
      </w:r>
    </w:p>
  </w:footnote>
  <w:footnote w:id="121">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w:t>
      </w:r>
      <w:r w:rsidRPr="005B5202">
        <w:rPr>
          <w:rFonts w:ascii="Times" w:hAnsi="Times"/>
          <w:i/>
          <w:sz w:val="20"/>
        </w:rPr>
        <w:t>Ibid</w:t>
      </w:r>
      <w:r w:rsidRPr="005B5202">
        <w:rPr>
          <w:rFonts w:ascii="Times" w:hAnsi="Times"/>
          <w:sz w:val="20"/>
        </w:rPr>
        <w:t xml:space="preserve"> at 164-65.</w:t>
      </w:r>
    </w:p>
  </w:footnote>
  <w:footnote w:id="122">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w:t>
      </w:r>
      <w:r w:rsidRPr="005B5202">
        <w:rPr>
          <w:rFonts w:ascii="Times" w:hAnsi="Times"/>
          <w:i/>
          <w:sz w:val="20"/>
        </w:rPr>
        <w:t>Ibid</w:t>
      </w:r>
      <w:r w:rsidRPr="005B5202">
        <w:rPr>
          <w:rFonts w:ascii="Times" w:hAnsi="Times"/>
          <w:sz w:val="20"/>
        </w:rPr>
        <w:t xml:space="preserve"> at 162, 166.</w:t>
      </w:r>
    </w:p>
  </w:footnote>
  <w:footnote w:id="123">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Bauman, </w:t>
      </w:r>
      <w:r w:rsidRPr="005B5202">
        <w:rPr>
          <w:rFonts w:ascii="Times" w:hAnsi="Times"/>
          <w:i/>
          <w:sz w:val="20"/>
        </w:rPr>
        <w:t>supra</w:t>
      </w:r>
      <w:r w:rsidRPr="005B5202">
        <w:rPr>
          <w:rFonts w:ascii="Times" w:hAnsi="Times"/>
          <w:sz w:val="20"/>
        </w:rPr>
        <w:t xml:space="preserve"> note 1 at 116.</w:t>
      </w:r>
    </w:p>
  </w:footnote>
  <w:footnote w:id="124">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Haggerty, “Ten Thousand Times Larger”, </w:t>
      </w:r>
      <w:r w:rsidRPr="005B5202">
        <w:rPr>
          <w:rFonts w:ascii="Times" w:hAnsi="Times"/>
          <w:i/>
          <w:sz w:val="20"/>
        </w:rPr>
        <w:t>supra</w:t>
      </w:r>
      <w:r w:rsidRPr="005B5202">
        <w:rPr>
          <w:rFonts w:ascii="Times" w:hAnsi="Times"/>
          <w:sz w:val="20"/>
        </w:rPr>
        <w:t xml:space="preserve"> note 115 at 166-67.</w:t>
      </w:r>
    </w:p>
  </w:footnote>
  <w:footnote w:id="125">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w:t>
      </w:r>
      <w:r w:rsidRPr="005B5202">
        <w:rPr>
          <w:rFonts w:ascii="Times" w:hAnsi="Times"/>
          <w:i/>
          <w:sz w:val="20"/>
        </w:rPr>
        <w:t>Ibid</w:t>
      </w:r>
      <w:r w:rsidRPr="005B5202">
        <w:rPr>
          <w:rFonts w:ascii="Times" w:hAnsi="Times"/>
          <w:sz w:val="20"/>
        </w:rPr>
        <w:t xml:space="preserve"> at 166.</w:t>
      </w:r>
    </w:p>
  </w:footnote>
  <w:footnote w:id="126">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Bauman, </w:t>
      </w:r>
      <w:r w:rsidRPr="005B5202">
        <w:rPr>
          <w:rFonts w:ascii="Times" w:hAnsi="Times"/>
          <w:i/>
          <w:sz w:val="20"/>
        </w:rPr>
        <w:t>supra</w:t>
      </w:r>
      <w:r w:rsidRPr="005B5202">
        <w:rPr>
          <w:rFonts w:ascii="Times" w:hAnsi="Times"/>
          <w:sz w:val="20"/>
        </w:rPr>
        <w:t xml:space="preserve"> note 1 at 93.</w:t>
      </w:r>
    </w:p>
  </w:footnote>
  <w:footnote w:id="127">
    <w:p w:rsidR="0064590C" w:rsidRPr="005B5202" w:rsidRDefault="0064590C">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Reifner, </w:t>
      </w:r>
      <w:r w:rsidRPr="005B5202">
        <w:rPr>
          <w:rFonts w:ascii="Times" w:hAnsi="Times"/>
          <w:i/>
          <w:sz w:val="20"/>
        </w:rPr>
        <w:t>supra</w:t>
      </w:r>
      <w:r w:rsidRPr="005B5202">
        <w:rPr>
          <w:rFonts w:ascii="Times" w:hAnsi="Times"/>
          <w:sz w:val="20"/>
        </w:rPr>
        <w:t xml:space="preserve"> note 55 at 123.</w:t>
      </w:r>
    </w:p>
  </w:footnote>
  <w:footnote w:id="128">
    <w:p w:rsidR="0064590C" w:rsidRPr="005B5202" w:rsidRDefault="0064590C" w:rsidP="002A5356">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w:t>
      </w:r>
      <w:proofErr w:type="spellStart"/>
      <w:r w:rsidRPr="005B5202">
        <w:rPr>
          <w:rFonts w:ascii="Times" w:hAnsi="Times"/>
          <w:sz w:val="20"/>
        </w:rPr>
        <w:t>Raab</w:t>
      </w:r>
      <w:proofErr w:type="spellEnd"/>
      <w:r w:rsidRPr="005B5202">
        <w:rPr>
          <w:rFonts w:ascii="Times" w:hAnsi="Times"/>
          <w:sz w:val="20"/>
        </w:rPr>
        <w:t xml:space="preserve">, </w:t>
      </w:r>
      <w:r w:rsidRPr="005B5202">
        <w:rPr>
          <w:rFonts w:ascii="Times" w:hAnsi="Times"/>
          <w:i/>
          <w:sz w:val="20"/>
        </w:rPr>
        <w:t>supra</w:t>
      </w:r>
      <w:r w:rsidRPr="005B5202">
        <w:rPr>
          <w:rFonts w:ascii="Times" w:hAnsi="Times"/>
          <w:sz w:val="20"/>
        </w:rPr>
        <w:t xml:space="preserve"> note 108 at 379-80.</w:t>
      </w:r>
    </w:p>
  </w:footnote>
  <w:footnote w:id="129">
    <w:p w:rsidR="0064590C" w:rsidRPr="005B5202" w:rsidRDefault="0064590C" w:rsidP="002A5356">
      <w:pPr>
        <w:pStyle w:val="FootnoteText"/>
        <w:rPr>
          <w:rFonts w:ascii="Times" w:hAnsi="Times"/>
          <w:sz w:val="20"/>
        </w:rPr>
      </w:pPr>
      <w:r w:rsidRPr="005B5202">
        <w:rPr>
          <w:rStyle w:val="FootnoteReference"/>
          <w:rFonts w:ascii="Times" w:hAnsi="Times"/>
          <w:sz w:val="20"/>
        </w:rPr>
        <w:footnoteRef/>
      </w:r>
      <w:r w:rsidRPr="005B5202">
        <w:rPr>
          <w:rFonts w:ascii="Times" w:hAnsi="Times"/>
          <w:sz w:val="20"/>
        </w:rPr>
        <w:t xml:space="preserve"> </w:t>
      </w:r>
      <w:r w:rsidRPr="005B5202">
        <w:rPr>
          <w:rFonts w:ascii="Times" w:hAnsi="Times"/>
          <w:i/>
          <w:sz w:val="20"/>
        </w:rPr>
        <w:t>Ibid</w:t>
      </w:r>
      <w:r w:rsidRPr="005B5202">
        <w:rPr>
          <w:rFonts w:ascii="Times" w:hAnsi="Times"/>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2EF"/>
    <w:multiLevelType w:val="hybridMultilevel"/>
    <w:tmpl w:val="C9D81998"/>
    <w:lvl w:ilvl="0" w:tplc="2788DFA4">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B1EF4"/>
    <w:multiLevelType w:val="hybridMultilevel"/>
    <w:tmpl w:val="63E6CA9E"/>
    <w:lvl w:ilvl="0" w:tplc="2788DFA4">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D49B6"/>
    <w:multiLevelType w:val="hybridMultilevel"/>
    <w:tmpl w:val="16A4FC42"/>
    <w:lvl w:ilvl="0" w:tplc="2788DFA4">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86F3C"/>
    <w:multiLevelType w:val="hybridMultilevel"/>
    <w:tmpl w:val="53E86812"/>
    <w:lvl w:ilvl="0" w:tplc="2788DFA4">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C1AC3"/>
    <w:multiLevelType w:val="hybridMultilevel"/>
    <w:tmpl w:val="97F626D0"/>
    <w:lvl w:ilvl="0" w:tplc="2788DFA4">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53CAE934">
      <w:start w:val="2"/>
      <w:numFmt w:val="bullet"/>
      <w:lvlText w:val="-"/>
      <w:lvlJc w:val="left"/>
      <w:pPr>
        <w:ind w:left="2160" w:hanging="360"/>
      </w:pPr>
      <w:rPr>
        <w:rFonts w:ascii="Cambria" w:eastAsiaTheme="minorHAnsi" w:hAnsi="Cambria" w:cstheme="minorBid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F6AD1"/>
    <w:multiLevelType w:val="hybridMultilevel"/>
    <w:tmpl w:val="450428E2"/>
    <w:lvl w:ilvl="0" w:tplc="2788DFA4">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7A1B9D"/>
    <w:multiLevelType w:val="hybridMultilevel"/>
    <w:tmpl w:val="394EB704"/>
    <w:lvl w:ilvl="0" w:tplc="2788DFA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0B4810"/>
    <w:multiLevelType w:val="hybridMultilevel"/>
    <w:tmpl w:val="1A6C1CB2"/>
    <w:lvl w:ilvl="0" w:tplc="2788DFA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992E40"/>
    <w:multiLevelType w:val="hybridMultilevel"/>
    <w:tmpl w:val="07743B58"/>
    <w:lvl w:ilvl="0" w:tplc="2788DFA4">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60C86"/>
    <w:multiLevelType w:val="hybridMultilevel"/>
    <w:tmpl w:val="31947370"/>
    <w:lvl w:ilvl="0" w:tplc="2788DFA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66168"/>
    <w:multiLevelType w:val="hybridMultilevel"/>
    <w:tmpl w:val="8E7A868A"/>
    <w:lvl w:ilvl="0" w:tplc="2788DFA4">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17FD1"/>
    <w:multiLevelType w:val="hybridMultilevel"/>
    <w:tmpl w:val="906E4392"/>
    <w:lvl w:ilvl="0" w:tplc="2788DFA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317E1"/>
    <w:multiLevelType w:val="hybridMultilevel"/>
    <w:tmpl w:val="AC108F0C"/>
    <w:lvl w:ilvl="0" w:tplc="2788DFA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30692"/>
    <w:multiLevelType w:val="hybridMultilevel"/>
    <w:tmpl w:val="0124082E"/>
    <w:lvl w:ilvl="0" w:tplc="2788DFA4">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A63C9"/>
    <w:multiLevelType w:val="hybridMultilevel"/>
    <w:tmpl w:val="E06E6A22"/>
    <w:lvl w:ilvl="0" w:tplc="2788DFA4">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790D0E"/>
    <w:multiLevelType w:val="hybridMultilevel"/>
    <w:tmpl w:val="F92486A2"/>
    <w:lvl w:ilvl="0" w:tplc="2788DFA4">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4032C3"/>
    <w:multiLevelType w:val="hybridMultilevel"/>
    <w:tmpl w:val="658AF63C"/>
    <w:lvl w:ilvl="0" w:tplc="2788DFA4">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A5AE7"/>
    <w:multiLevelType w:val="hybridMultilevel"/>
    <w:tmpl w:val="1912484C"/>
    <w:lvl w:ilvl="0" w:tplc="2788DFA4">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A2D52"/>
    <w:multiLevelType w:val="hybridMultilevel"/>
    <w:tmpl w:val="BAAA8970"/>
    <w:lvl w:ilvl="0" w:tplc="2788DFA4">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74302"/>
    <w:multiLevelType w:val="hybridMultilevel"/>
    <w:tmpl w:val="E388971C"/>
    <w:lvl w:ilvl="0" w:tplc="2788DFA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926E3A"/>
    <w:multiLevelType w:val="hybridMultilevel"/>
    <w:tmpl w:val="E1AACC48"/>
    <w:lvl w:ilvl="0" w:tplc="2788DFA4">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ind w:left="1156" w:hanging="360"/>
      </w:pPr>
      <w:rPr>
        <w:rFonts w:ascii="Courier New" w:hAnsi="Courier New" w:hint="default"/>
      </w:rPr>
    </w:lvl>
    <w:lvl w:ilvl="2" w:tplc="04090005">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nsid w:val="3FD10079"/>
    <w:multiLevelType w:val="hybridMultilevel"/>
    <w:tmpl w:val="7AF0C146"/>
    <w:lvl w:ilvl="0" w:tplc="2788DFA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0929F4"/>
    <w:multiLevelType w:val="hybridMultilevel"/>
    <w:tmpl w:val="500E7CB6"/>
    <w:lvl w:ilvl="0" w:tplc="2788DFA4">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D3534"/>
    <w:multiLevelType w:val="hybridMultilevel"/>
    <w:tmpl w:val="A0740AA6"/>
    <w:lvl w:ilvl="0" w:tplc="2788DFA4">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9602C"/>
    <w:multiLevelType w:val="hybridMultilevel"/>
    <w:tmpl w:val="8FFAD71E"/>
    <w:lvl w:ilvl="0" w:tplc="2788DFA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912A17"/>
    <w:multiLevelType w:val="hybridMultilevel"/>
    <w:tmpl w:val="3EB8A5DA"/>
    <w:lvl w:ilvl="0" w:tplc="2788DFA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96C45"/>
    <w:multiLevelType w:val="hybridMultilevel"/>
    <w:tmpl w:val="DAE086EE"/>
    <w:lvl w:ilvl="0" w:tplc="2788DFA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63DFE"/>
    <w:multiLevelType w:val="hybridMultilevel"/>
    <w:tmpl w:val="D6E467C8"/>
    <w:lvl w:ilvl="0" w:tplc="2788DFA4">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7225D1"/>
    <w:multiLevelType w:val="hybridMultilevel"/>
    <w:tmpl w:val="AE4AEE3E"/>
    <w:lvl w:ilvl="0" w:tplc="2788DFA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D4589"/>
    <w:multiLevelType w:val="hybridMultilevel"/>
    <w:tmpl w:val="A73E6020"/>
    <w:lvl w:ilvl="0" w:tplc="2788DFA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F5125"/>
    <w:multiLevelType w:val="hybridMultilevel"/>
    <w:tmpl w:val="98D480DE"/>
    <w:lvl w:ilvl="0" w:tplc="2788DFA4">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BA4771"/>
    <w:multiLevelType w:val="hybridMultilevel"/>
    <w:tmpl w:val="05945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C039B6"/>
    <w:multiLevelType w:val="hybridMultilevel"/>
    <w:tmpl w:val="858E2682"/>
    <w:lvl w:ilvl="0" w:tplc="2788DFA4">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1"/>
  </w:num>
  <w:num w:numId="4">
    <w:abstractNumId w:val="5"/>
  </w:num>
  <w:num w:numId="5">
    <w:abstractNumId w:val="9"/>
  </w:num>
  <w:num w:numId="6">
    <w:abstractNumId w:val="29"/>
  </w:num>
  <w:num w:numId="7">
    <w:abstractNumId w:val="15"/>
  </w:num>
  <w:num w:numId="8">
    <w:abstractNumId w:val="19"/>
  </w:num>
  <w:num w:numId="9">
    <w:abstractNumId w:val="10"/>
  </w:num>
  <w:num w:numId="10">
    <w:abstractNumId w:val="22"/>
  </w:num>
  <w:num w:numId="11">
    <w:abstractNumId w:val="0"/>
  </w:num>
  <w:num w:numId="12">
    <w:abstractNumId w:val="17"/>
  </w:num>
  <w:num w:numId="13">
    <w:abstractNumId w:val="20"/>
  </w:num>
  <w:num w:numId="14">
    <w:abstractNumId w:val="26"/>
  </w:num>
  <w:num w:numId="15">
    <w:abstractNumId w:val="24"/>
  </w:num>
  <w:num w:numId="16">
    <w:abstractNumId w:val="1"/>
  </w:num>
  <w:num w:numId="17">
    <w:abstractNumId w:val="16"/>
  </w:num>
  <w:num w:numId="18">
    <w:abstractNumId w:val="12"/>
  </w:num>
  <w:num w:numId="19">
    <w:abstractNumId w:val="6"/>
  </w:num>
  <w:num w:numId="20">
    <w:abstractNumId w:val="3"/>
  </w:num>
  <w:num w:numId="21">
    <w:abstractNumId w:val="25"/>
  </w:num>
  <w:num w:numId="22">
    <w:abstractNumId w:val="13"/>
  </w:num>
  <w:num w:numId="23">
    <w:abstractNumId w:val="7"/>
  </w:num>
  <w:num w:numId="24">
    <w:abstractNumId w:val="14"/>
  </w:num>
  <w:num w:numId="25">
    <w:abstractNumId w:val="27"/>
  </w:num>
  <w:num w:numId="26">
    <w:abstractNumId w:val="18"/>
  </w:num>
  <w:num w:numId="27">
    <w:abstractNumId w:val="8"/>
  </w:num>
  <w:num w:numId="28">
    <w:abstractNumId w:val="32"/>
  </w:num>
  <w:num w:numId="29">
    <w:abstractNumId w:val="28"/>
  </w:num>
  <w:num w:numId="30">
    <w:abstractNumId w:val="4"/>
  </w:num>
  <w:num w:numId="31">
    <w:abstractNumId w:val="31"/>
  </w:num>
  <w:num w:numId="32">
    <w:abstractNumId w:val="23"/>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8634C"/>
    <w:rsid w:val="0000323D"/>
    <w:rsid w:val="00013D43"/>
    <w:rsid w:val="00015358"/>
    <w:rsid w:val="00017158"/>
    <w:rsid w:val="00021B33"/>
    <w:rsid w:val="000267E0"/>
    <w:rsid w:val="00034731"/>
    <w:rsid w:val="00050AD2"/>
    <w:rsid w:val="000547A4"/>
    <w:rsid w:val="000574C1"/>
    <w:rsid w:val="00057590"/>
    <w:rsid w:val="00057E3A"/>
    <w:rsid w:val="00065B25"/>
    <w:rsid w:val="000676A4"/>
    <w:rsid w:val="000718C4"/>
    <w:rsid w:val="000719B7"/>
    <w:rsid w:val="00074BB6"/>
    <w:rsid w:val="00077922"/>
    <w:rsid w:val="00083839"/>
    <w:rsid w:val="00085E79"/>
    <w:rsid w:val="0008714B"/>
    <w:rsid w:val="000911AE"/>
    <w:rsid w:val="000947C1"/>
    <w:rsid w:val="00094E9B"/>
    <w:rsid w:val="00096B78"/>
    <w:rsid w:val="000A4A96"/>
    <w:rsid w:val="000A50B1"/>
    <w:rsid w:val="000A637B"/>
    <w:rsid w:val="000A7DC3"/>
    <w:rsid w:val="000C07B7"/>
    <w:rsid w:val="000C1E94"/>
    <w:rsid w:val="000C202B"/>
    <w:rsid w:val="000C3F03"/>
    <w:rsid w:val="000C6B5E"/>
    <w:rsid w:val="000C6E62"/>
    <w:rsid w:val="000C7AAB"/>
    <w:rsid w:val="000D659A"/>
    <w:rsid w:val="000E1576"/>
    <w:rsid w:val="000E2A4C"/>
    <w:rsid w:val="000E78C1"/>
    <w:rsid w:val="000F06FF"/>
    <w:rsid w:val="000F605A"/>
    <w:rsid w:val="000F77A3"/>
    <w:rsid w:val="000F7D71"/>
    <w:rsid w:val="001004FA"/>
    <w:rsid w:val="00105AD7"/>
    <w:rsid w:val="001065BC"/>
    <w:rsid w:val="00107468"/>
    <w:rsid w:val="00110269"/>
    <w:rsid w:val="0011335B"/>
    <w:rsid w:val="00120CC2"/>
    <w:rsid w:val="001211C1"/>
    <w:rsid w:val="00131B3D"/>
    <w:rsid w:val="00132BC1"/>
    <w:rsid w:val="00132EE8"/>
    <w:rsid w:val="00133802"/>
    <w:rsid w:val="00134F79"/>
    <w:rsid w:val="00135A2D"/>
    <w:rsid w:val="00136CEF"/>
    <w:rsid w:val="00137382"/>
    <w:rsid w:val="001377DB"/>
    <w:rsid w:val="00137F67"/>
    <w:rsid w:val="0014624E"/>
    <w:rsid w:val="00146EBB"/>
    <w:rsid w:val="00152B51"/>
    <w:rsid w:val="001532C3"/>
    <w:rsid w:val="00153DDE"/>
    <w:rsid w:val="00155BF7"/>
    <w:rsid w:val="00155C1F"/>
    <w:rsid w:val="00165B05"/>
    <w:rsid w:val="0017220F"/>
    <w:rsid w:val="001750F2"/>
    <w:rsid w:val="00176451"/>
    <w:rsid w:val="0018224D"/>
    <w:rsid w:val="00185323"/>
    <w:rsid w:val="00186368"/>
    <w:rsid w:val="0018687A"/>
    <w:rsid w:val="001920F3"/>
    <w:rsid w:val="00196EDB"/>
    <w:rsid w:val="001A3336"/>
    <w:rsid w:val="001A377F"/>
    <w:rsid w:val="001A59D9"/>
    <w:rsid w:val="001A7D80"/>
    <w:rsid w:val="001B1459"/>
    <w:rsid w:val="001B1BE3"/>
    <w:rsid w:val="001B1E5D"/>
    <w:rsid w:val="001B23DE"/>
    <w:rsid w:val="001B2559"/>
    <w:rsid w:val="001B4CCE"/>
    <w:rsid w:val="001B62F2"/>
    <w:rsid w:val="001C0D32"/>
    <w:rsid w:val="001C2315"/>
    <w:rsid w:val="001C5821"/>
    <w:rsid w:val="001D0A66"/>
    <w:rsid w:val="001D0E4F"/>
    <w:rsid w:val="001D1AA4"/>
    <w:rsid w:val="001D68BE"/>
    <w:rsid w:val="001E0114"/>
    <w:rsid w:val="001E2FA6"/>
    <w:rsid w:val="001E3C3C"/>
    <w:rsid w:val="001E3F44"/>
    <w:rsid w:val="001E696F"/>
    <w:rsid w:val="001E7711"/>
    <w:rsid w:val="001F536F"/>
    <w:rsid w:val="001F594C"/>
    <w:rsid w:val="001F6480"/>
    <w:rsid w:val="00200CC6"/>
    <w:rsid w:val="002068CD"/>
    <w:rsid w:val="00206A57"/>
    <w:rsid w:val="00206CB3"/>
    <w:rsid w:val="0020758F"/>
    <w:rsid w:val="002130E3"/>
    <w:rsid w:val="00215315"/>
    <w:rsid w:val="00216765"/>
    <w:rsid w:val="00220897"/>
    <w:rsid w:val="00220CF8"/>
    <w:rsid w:val="002213E4"/>
    <w:rsid w:val="0022430E"/>
    <w:rsid w:val="00225A41"/>
    <w:rsid w:val="00225CD5"/>
    <w:rsid w:val="00231F62"/>
    <w:rsid w:val="0023522E"/>
    <w:rsid w:val="002408EE"/>
    <w:rsid w:val="00242309"/>
    <w:rsid w:val="00243F61"/>
    <w:rsid w:val="0024475C"/>
    <w:rsid w:val="00246E79"/>
    <w:rsid w:val="0025023E"/>
    <w:rsid w:val="00255283"/>
    <w:rsid w:val="00257970"/>
    <w:rsid w:val="00257AA5"/>
    <w:rsid w:val="00264391"/>
    <w:rsid w:val="00265D5A"/>
    <w:rsid w:val="00266488"/>
    <w:rsid w:val="002731C1"/>
    <w:rsid w:val="00273710"/>
    <w:rsid w:val="00277340"/>
    <w:rsid w:val="0028178F"/>
    <w:rsid w:val="0028284F"/>
    <w:rsid w:val="0028313A"/>
    <w:rsid w:val="00284D01"/>
    <w:rsid w:val="00285D87"/>
    <w:rsid w:val="002868AF"/>
    <w:rsid w:val="00287E8A"/>
    <w:rsid w:val="002927EA"/>
    <w:rsid w:val="002A29C0"/>
    <w:rsid w:val="002A5356"/>
    <w:rsid w:val="002A71A0"/>
    <w:rsid w:val="002B06ED"/>
    <w:rsid w:val="002B7AF3"/>
    <w:rsid w:val="002C0CDA"/>
    <w:rsid w:val="002C194F"/>
    <w:rsid w:val="002D1149"/>
    <w:rsid w:val="002D248E"/>
    <w:rsid w:val="002D24DA"/>
    <w:rsid w:val="002D3A6F"/>
    <w:rsid w:val="002D4751"/>
    <w:rsid w:val="002D608B"/>
    <w:rsid w:val="002D735B"/>
    <w:rsid w:val="002E1234"/>
    <w:rsid w:val="002E14DE"/>
    <w:rsid w:val="002E1E10"/>
    <w:rsid w:val="002E3D63"/>
    <w:rsid w:val="002F19EB"/>
    <w:rsid w:val="002F7526"/>
    <w:rsid w:val="002F7CA3"/>
    <w:rsid w:val="0030288A"/>
    <w:rsid w:val="00303540"/>
    <w:rsid w:val="003038AA"/>
    <w:rsid w:val="00306BE1"/>
    <w:rsid w:val="00310AC0"/>
    <w:rsid w:val="003114E7"/>
    <w:rsid w:val="00311B0C"/>
    <w:rsid w:val="00313D40"/>
    <w:rsid w:val="003158E2"/>
    <w:rsid w:val="003177E8"/>
    <w:rsid w:val="003214CB"/>
    <w:rsid w:val="00324BC2"/>
    <w:rsid w:val="00325358"/>
    <w:rsid w:val="00331FD1"/>
    <w:rsid w:val="0033665A"/>
    <w:rsid w:val="00344117"/>
    <w:rsid w:val="00351EEB"/>
    <w:rsid w:val="0035612D"/>
    <w:rsid w:val="00361775"/>
    <w:rsid w:val="00362D86"/>
    <w:rsid w:val="003660EB"/>
    <w:rsid w:val="003678CE"/>
    <w:rsid w:val="00370D20"/>
    <w:rsid w:val="00373FD6"/>
    <w:rsid w:val="0037525E"/>
    <w:rsid w:val="00377417"/>
    <w:rsid w:val="00377719"/>
    <w:rsid w:val="0039761D"/>
    <w:rsid w:val="003A118C"/>
    <w:rsid w:val="003A20A3"/>
    <w:rsid w:val="003A2C8C"/>
    <w:rsid w:val="003B183E"/>
    <w:rsid w:val="003B2628"/>
    <w:rsid w:val="003B2771"/>
    <w:rsid w:val="003B2A34"/>
    <w:rsid w:val="003B3DD7"/>
    <w:rsid w:val="003B48D8"/>
    <w:rsid w:val="003C08F6"/>
    <w:rsid w:val="003C39EB"/>
    <w:rsid w:val="003C7363"/>
    <w:rsid w:val="003D49B6"/>
    <w:rsid w:val="003D5405"/>
    <w:rsid w:val="003E125C"/>
    <w:rsid w:val="003E3A3D"/>
    <w:rsid w:val="003F2B71"/>
    <w:rsid w:val="00400090"/>
    <w:rsid w:val="004017D1"/>
    <w:rsid w:val="00410201"/>
    <w:rsid w:val="00415063"/>
    <w:rsid w:val="00415AEB"/>
    <w:rsid w:val="004167B6"/>
    <w:rsid w:val="00416F59"/>
    <w:rsid w:val="004225AC"/>
    <w:rsid w:val="00422EB1"/>
    <w:rsid w:val="00426038"/>
    <w:rsid w:val="00426824"/>
    <w:rsid w:val="004324A9"/>
    <w:rsid w:val="00433126"/>
    <w:rsid w:val="00435632"/>
    <w:rsid w:val="0043571C"/>
    <w:rsid w:val="0044492B"/>
    <w:rsid w:val="00455FA0"/>
    <w:rsid w:val="00456AEC"/>
    <w:rsid w:val="0046057D"/>
    <w:rsid w:val="00461F7A"/>
    <w:rsid w:val="00470192"/>
    <w:rsid w:val="004717C4"/>
    <w:rsid w:val="00472FB1"/>
    <w:rsid w:val="004773F8"/>
    <w:rsid w:val="00483BC6"/>
    <w:rsid w:val="00486948"/>
    <w:rsid w:val="00490763"/>
    <w:rsid w:val="00492E0F"/>
    <w:rsid w:val="004A083C"/>
    <w:rsid w:val="004A28C2"/>
    <w:rsid w:val="004B0043"/>
    <w:rsid w:val="004C2895"/>
    <w:rsid w:val="004C3598"/>
    <w:rsid w:val="004C449B"/>
    <w:rsid w:val="004C5212"/>
    <w:rsid w:val="004D0840"/>
    <w:rsid w:val="004D11B9"/>
    <w:rsid w:val="004D5157"/>
    <w:rsid w:val="004E1889"/>
    <w:rsid w:val="00501C0E"/>
    <w:rsid w:val="00503086"/>
    <w:rsid w:val="005035A6"/>
    <w:rsid w:val="0050488B"/>
    <w:rsid w:val="005059EF"/>
    <w:rsid w:val="00506C14"/>
    <w:rsid w:val="00510E10"/>
    <w:rsid w:val="005112C2"/>
    <w:rsid w:val="00512C9E"/>
    <w:rsid w:val="0051315A"/>
    <w:rsid w:val="00516831"/>
    <w:rsid w:val="005201F7"/>
    <w:rsid w:val="00520E94"/>
    <w:rsid w:val="00526923"/>
    <w:rsid w:val="0053047A"/>
    <w:rsid w:val="005342A0"/>
    <w:rsid w:val="00541C0E"/>
    <w:rsid w:val="00543E19"/>
    <w:rsid w:val="00546A09"/>
    <w:rsid w:val="00552B9E"/>
    <w:rsid w:val="00557165"/>
    <w:rsid w:val="00563C21"/>
    <w:rsid w:val="005652E5"/>
    <w:rsid w:val="0056704D"/>
    <w:rsid w:val="00571CDA"/>
    <w:rsid w:val="00573A77"/>
    <w:rsid w:val="005753DF"/>
    <w:rsid w:val="005804C8"/>
    <w:rsid w:val="005827D9"/>
    <w:rsid w:val="00584A5C"/>
    <w:rsid w:val="00594531"/>
    <w:rsid w:val="00597F43"/>
    <w:rsid w:val="005A1B6D"/>
    <w:rsid w:val="005A3E92"/>
    <w:rsid w:val="005A4ABE"/>
    <w:rsid w:val="005A7CC7"/>
    <w:rsid w:val="005B2881"/>
    <w:rsid w:val="005B2A13"/>
    <w:rsid w:val="005B46AF"/>
    <w:rsid w:val="005B4C31"/>
    <w:rsid w:val="005B51A4"/>
    <w:rsid w:val="005B5202"/>
    <w:rsid w:val="005B5FF4"/>
    <w:rsid w:val="005C4B47"/>
    <w:rsid w:val="005C5B96"/>
    <w:rsid w:val="005D2242"/>
    <w:rsid w:val="005D7C1C"/>
    <w:rsid w:val="005E0FE4"/>
    <w:rsid w:val="005E6DF1"/>
    <w:rsid w:val="005F52B1"/>
    <w:rsid w:val="0060093A"/>
    <w:rsid w:val="00600D2C"/>
    <w:rsid w:val="00601B60"/>
    <w:rsid w:val="00603E56"/>
    <w:rsid w:val="00607A93"/>
    <w:rsid w:val="00610B97"/>
    <w:rsid w:val="00611FD1"/>
    <w:rsid w:val="0061299D"/>
    <w:rsid w:val="00615520"/>
    <w:rsid w:val="0061615E"/>
    <w:rsid w:val="00616F24"/>
    <w:rsid w:val="0061753F"/>
    <w:rsid w:val="00620630"/>
    <w:rsid w:val="00625E41"/>
    <w:rsid w:val="006260E8"/>
    <w:rsid w:val="00630831"/>
    <w:rsid w:val="00631031"/>
    <w:rsid w:val="006372E3"/>
    <w:rsid w:val="0064590C"/>
    <w:rsid w:val="00646C35"/>
    <w:rsid w:val="00647646"/>
    <w:rsid w:val="00650C38"/>
    <w:rsid w:val="00651D62"/>
    <w:rsid w:val="00653A27"/>
    <w:rsid w:val="00656080"/>
    <w:rsid w:val="00657568"/>
    <w:rsid w:val="0066247C"/>
    <w:rsid w:val="006628F2"/>
    <w:rsid w:val="00663305"/>
    <w:rsid w:val="00664EA6"/>
    <w:rsid w:val="0066503A"/>
    <w:rsid w:val="006671ED"/>
    <w:rsid w:val="006724B1"/>
    <w:rsid w:val="0068160F"/>
    <w:rsid w:val="0068634C"/>
    <w:rsid w:val="0069335A"/>
    <w:rsid w:val="00694259"/>
    <w:rsid w:val="00695D82"/>
    <w:rsid w:val="006A0165"/>
    <w:rsid w:val="006A0D8F"/>
    <w:rsid w:val="006A1B21"/>
    <w:rsid w:val="006A1D5B"/>
    <w:rsid w:val="006A25DD"/>
    <w:rsid w:val="006A3B14"/>
    <w:rsid w:val="006A6B44"/>
    <w:rsid w:val="006B345F"/>
    <w:rsid w:val="006B53CF"/>
    <w:rsid w:val="006B6237"/>
    <w:rsid w:val="006B626C"/>
    <w:rsid w:val="006B78C3"/>
    <w:rsid w:val="006C231C"/>
    <w:rsid w:val="006D0EE3"/>
    <w:rsid w:val="006D1F5C"/>
    <w:rsid w:val="006D2DED"/>
    <w:rsid w:val="006D38AA"/>
    <w:rsid w:val="006D411E"/>
    <w:rsid w:val="006D4F3C"/>
    <w:rsid w:val="006D70C6"/>
    <w:rsid w:val="006E04CC"/>
    <w:rsid w:val="006E1AAA"/>
    <w:rsid w:val="006E3212"/>
    <w:rsid w:val="006E6157"/>
    <w:rsid w:val="006E71E5"/>
    <w:rsid w:val="006F08B3"/>
    <w:rsid w:val="006F1E73"/>
    <w:rsid w:val="006F246F"/>
    <w:rsid w:val="006F66BD"/>
    <w:rsid w:val="006F6B6B"/>
    <w:rsid w:val="00703DBB"/>
    <w:rsid w:val="0071347C"/>
    <w:rsid w:val="007139AB"/>
    <w:rsid w:val="00713B87"/>
    <w:rsid w:val="00714384"/>
    <w:rsid w:val="007179BD"/>
    <w:rsid w:val="0072014C"/>
    <w:rsid w:val="0072382C"/>
    <w:rsid w:val="0072479F"/>
    <w:rsid w:val="00727082"/>
    <w:rsid w:val="00731C8C"/>
    <w:rsid w:val="00733B96"/>
    <w:rsid w:val="00733C41"/>
    <w:rsid w:val="00736708"/>
    <w:rsid w:val="00736D5C"/>
    <w:rsid w:val="00741246"/>
    <w:rsid w:val="007473AC"/>
    <w:rsid w:val="0075055B"/>
    <w:rsid w:val="00754A67"/>
    <w:rsid w:val="00756CD0"/>
    <w:rsid w:val="00756DBC"/>
    <w:rsid w:val="0075758C"/>
    <w:rsid w:val="007603EE"/>
    <w:rsid w:val="0076224E"/>
    <w:rsid w:val="00762493"/>
    <w:rsid w:val="0076328F"/>
    <w:rsid w:val="0076391B"/>
    <w:rsid w:val="00770D05"/>
    <w:rsid w:val="00773F06"/>
    <w:rsid w:val="00774388"/>
    <w:rsid w:val="007747CB"/>
    <w:rsid w:val="00776449"/>
    <w:rsid w:val="00780503"/>
    <w:rsid w:val="00781316"/>
    <w:rsid w:val="0078734E"/>
    <w:rsid w:val="00794C7E"/>
    <w:rsid w:val="00795D46"/>
    <w:rsid w:val="007972F4"/>
    <w:rsid w:val="007A0A23"/>
    <w:rsid w:val="007A2E97"/>
    <w:rsid w:val="007A370C"/>
    <w:rsid w:val="007A4DF0"/>
    <w:rsid w:val="007A6BCA"/>
    <w:rsid w:val="007B01B0"/>
    <w:rsid w:val="007B4555"/>
    <w:rsid w:val="007B5945"/>
    <w:rsid w:val="007B61A5"/>
    <w:rsid w:val="007C01D0"/>
    <w:rsid w:val="007C0558"/>
    <w:rsid w:val="007C2D12"/>
    <w:rsid w:val="007C4D3F"/>
    <w:rsid w:val="007C5D3F"/>
    <w:rsid w:val="007D4F6C"/>
    <w:rsid w:val="007E045C"/>
    <w:rsid w:val="007E07D1"/>
    <w:rsid w:val="007E1755"/>
    <w:rsid w:val="007E7297"/>
    <w:rsid w:val="007E754E"/>
    <w:rsid w:val="007E7BBD"/>
    <w:rsid w:val="007F1B24"/>
    <w:rsid w:val="007F281A"/>
    <w:rsid w:val="007F2D63"/>
    <w:rsid w:val="007F34CD"/>
    <w:rsid w:val="008003E3"/>
    <w:rsid w:val="008065B4"/>
    <w:rsid w:val="00806DC4"/>
    <w:rsid w:val="00811804"/>
    <w:rsid w:val="0081248E"/>
    <w:rsid w:val="00824922"/>
    <w:rsid w:val="008256ED"/>
    <w:rsid w:val="00826C51"/>
    <w:rsid w:val="008355C1"/>
    <w:rsid w:val="008371C6"/>
    <w:rsid w:val="00837681"/>
    <w:rsid w:val="00841767"/>
    <w:rsid w:val="00845031"/>
    <w:rsid w:val="00847E42"/>
    <w:rsid w:val="0085163C"/>
    <w:rsid w:val="008516B7"/>
    <w:rsid w:val="00851930"/>
    <w:rsid w:val="00853CDB"/>
    <w:rsid w:val="0085574E"/>
    <w:rsid w:val="00860140"/>
    <w:rsid w:val="008677DF"/>
    <w:rsid w:val="00875306"/>
    <w:rsid w:val="00880DA0"/>
    <w:rsid w:val="00886E6E"/>
    <w:rsid w:val="0089092C"/>
    <w:rsid w:val="00890FD8"/>
    <w:rsid w:val="0089511B"/>
    <w:rsid w:val="0089587C"/>
    <w:rsid w:val="008A0260"/>
    <w:rsid w:val="008A294E"/>
    <w:rsid w:val="008A64B8"/>
    <w:rsid w:val="008A781E"/>
    <w:rsid w:val="008B3642"/>
    <w:rsid w:val="008C11DF"/>
    <w:rsid w:val="008C2DB4"/>
    <w:rsid w:val="008C322C"/>
    <w:rsid w:val="008C42F9"/>
    <w:rsid w:val="008C4658"/>
    <w:rsid w:val="008C4E1A"/>
    <w:rsid w:val="008C6962"/>
    <w:rsid w:val="008C7CCA"/>
    <w:rsid w:val="008D0F2A"/>
    <w:rsid w:val="008D0F5E"/>
    <w:rsid w:val="008D5884"/>
    <w:rsid w:val="008D7394"/>
    <w:rsid w:val="008E3E60"/>
    <w:rsid w:val="008E6B82"/>
    <w:rsid w:val="008E6BA1"/>
    <w:rsid w:val="008F1F1A"/>
    <w:rsid w:val="008F5253"/>
    <w:rsid w:val="008F5545"/>
    <w:rsid w:val="008F6FB3"/>
    <w:rsid w:val="00900402"/>
    <w:rsid w:val="009065CC"/>
    <w:rsid w:val="0091064A"/>
    <w:rsid w:val="00910A05"/>
    <w:rsid w:val="0091103E"/>
    <w:rsid w:val="0091343B"/>
    <w:rsid w:val="009141E4"/>
    <w:rsid w:val="00914797"/>
    <w:rsid w:val="009155DD"/>
    <w:rsid w:val="00917E68"/>
    <w:rsid w:val="00922646"/>
    <w:rsid w:val="00923758"/>
    <w:rsid w:val="00924A81"/>
    <w:rsid w:val="00926E2D"/>
    <w:rsid w:val="00934F8E"/>
    <w:rsid w:val="00935AE1"/>
    <w:rsid w:val="00937DC0"/>
    <w:rsid w:val="009421AD"/>
    <w:rsid w:val="00946103"/>
    <w:rsid w:val="00946AC1"/>
    <w:rsid w:val="00951781"/>
    <w:rsid w:val="00951C5D"/>
    <w:rsid w:val="009533DA"/>
    <w:rsid w:val="009538E5"/>
    <w:rsid w:val="00955601"/>
    <w:rsid w:val="00956410"/>
    <w:rsid w:val="00956C96"/>
    <w:rsid w:val="009640F1"/>
    <w:rsid w:val="009653C9"/>
    <w:rsid w:val="00967172"/>
    <w:rsid w:val="00975C70"/>
    <w:rsid w:val="00976C3B"/>
    <w:rsid w:val="00981C63"/>
    <w:rsid w:val="0098647E"/>
    <w:rsid w:val="009912F6"/>
    <w:rsid w:val="00991643"/>
    <w:rsid w:val="0099758E"/>
    <w:rsid w:val="009A0FAC"/>
    <w:rsid w:val="009A4553"/>
    <w:rsid w:val="009A708A"/>
    <w:rsid w:val="009A75B7"/>
    <w:rsid w:val="009B15EF"/>
    <w:rsid w:val="009B5E01"/>
    <w:rsid w:val="009B79DD"/>
    <w:rsid w:val="009C2B91"/>
    <w:rsid w:val="009C4985"/>
    <w:rsid w:val="009C4FF1"/>
    <w:rsid w:val="009D04DF"/>
    <w:rsid w:val="009D164F"/>
    <w:rsid w:val="009D2536"/>
    <w:rsid w:val="009D4631"/>
    <w:rsid w:val="009E1E77"/>
    <w:rsid w:val="009E5359"/>
    <w:rsid w:val="009E5936"/>
    <w:rsid w:val="009E788C"/>
    <w:rsid w:val="009F3572"/>
    <w:rsid w:val="009F36C4"/>
    <w:rsid w:val="009F377E"/>
    <w:rsid w:val="009F50B1"/>
    <w:rsid w:val="00A026EF"/>
    <w:rsid w:val="00A03442"/>
    <w:rsid w:val="00A03B9C"/>
    <w:rsid w:val="00A112DD"/>
    <w:rsid w:val="00A113DE"/>
    <w:rsid w:val="00A11E26"/>
    <w:rsid w:val="00A13532"/>
    <w:rsid w:val="00A15B6C"/>
    <w:rsid w:val="00A21847"/>
    <w:rsid w:val="00A2351C"/>
    <w:rsid w:val="00A26214"/>
    <w:rsid w:val="00A303F7"/>
    <w:rsid w:val="00A30599"/>
    <w:rsid w:val="00A30CDD"/>
    <w:rsid w:val="00A340E7"/>
    <w:rsid w:val="00A36E68"/>
    <w:rsid w:val="00A44A59"/>
    <w:rsid w:val="00A45EF8"/>
    <w:rsid w:val="00A472E3"/>
    <w:rsid w:val="00A474A6"/>
    <w:rsid w:val="00A60E22"/>
    <w:rsid w:val="00A61B7B"/>
    <w:rsid w:val="00A649CB"/>
    <w:rsid w:val="00A70699"/>
    <w:rsid w:val="00A735DB"/>
    <w:rsid w:val="00A76103"/>
    <w:rsid w:val="00A77056"/>
    <w:rsid w:val="00A806A9"/>
    <w:rsid w:val="00A872F3"/>
    <w:rsid w:val="00A9130E"/>
    <w:rsid w:val="00A91E60"/>
    <w:rsid w:val="00A92FF3"/>
    <w:rsid w:val="00A93FA1"/>
    <w:rsid w:val="00A9510C"/>
    <w:rsid w:val="00A9645C"/>
    <w:rsid w:val="00A97B64"/>
    <w:rsid w:val="00AA4B9B"/>
    <w:rsid w:val="00AA4DDC"/>
    <w:rsid w:val="00AA67FD"/>
    <w:rsid w:val="00AA6859"/>
    <w:rsid w:val="00AA7716"/>
    <w:rsid w:val="00AB11E0"/>
    <w:rsid w:val="00AB36C7"/>
    <w:rsid w:val="00AC6EE0"/>
    <w:rsid w:val="00AD2EF3"/>
    <w:rsid w:val="00AD5CF3"/>
    <w:rsid w:val="00AD7F69"/>
    <w:rsid w:val="00AE6AE3"/>
    <w:rsid w:val="00AF3A31"/>
    <w:rsid w:val="00B15FB0"/>
    <w:rsid w:val="00B25F4C"/>
    <w:rsid w:val="00B30C0F"/>
    <w:rsid w:val="00B3279C"/>
    <w:rsid w:val="00B42765"/>
    <w:rsid w:val="00B44282"/>
    <w:rsid w:val="00B46AB7"/>
    <w:rsid w:val="00B5747C"/>
    <w:rsid w:val="00B6084E"/>
    <w:rsid w:val="00B61AFF"/>
    <w:rsid w:val="00B66D5A"/>
    <w:rsid w:val="00B709A9"/>
    <w:rsid w:val="00B812A7"/>
    <w:rsid w:val="00B82780"/>
    <w:rsid w:val="00B834A9"/>
    <w:rsid w:val="00B841CC"/>
    <w:rsid w:val="00B85595"/>
    <w:rsid w:val="00B85CE8"/>
    <w:rsid w:val="00B87CE5"/>
    <w:rsid w:val="00B90C23"/>
    <w:rsid w:val="00B9200B"/>
    <w:rsid w:val="00B92B41"/>
    <w:rsid w:val="00B949A8"/>
    <w:rsid w:val="00B96BFB"/>
    <w:rsid w:val="00BA3A49"/>
    <w:rsid w:val="00BA3A95"/>
    <w:rsid w:val="00BA5D16"/>
    <w:rsid w:val="00BA7B4C"/>
    <w:rsid w:val="00BB1781"/>
    <w:rsid w:val="00BB246F"/>
    <w:rsid w:val="00BB6150"/>
    <w:rsid w:val="00BC0A08"/>
    <w:rsid w:val="00BC3F2F"/>
    <w:rsid w:val="00BC54F8"/>
    <w:rsid w:val="00BF3912"/>
    <w:rsid w:val="00BF42D1"/>
    <w:rsid w:val="00BF4438"/>
    <w:rsid w:val="00BF527A"/>
    <w:rsid w:val="00C0072D"/>
    <w:rsid w:val="00C00D31"/>
    <w:rsid w:val="00C04113"/>
    <w:rsid w:val="00C15D4D"/>
    <w:rsid w:val="00C162AF"/>
    <w:rsid w:val="00C16756"/>
    <w:rsid w:val="00C205F9"/>
    <w:rsid w:val="00C20758"/>
    <w:rsid w:val="00C225C1"/>
    <w:rsid w:val="00C22DEC"/>
    <w:rsid w:val="00C24566"/>
    <w:rsid w:val="00C2580B"/>
    <w:rsid w:val="00C34058"/>
    <w:rsid w:val="00C3405E"/>
    <w:rsid w:val="00C366EE"/>
    <w:rsid w:val="00C36C76"/>
    <w:rsid w:val="00C434A2"/>
    <w:rsid w:val="00C45D8E"/>
    <w:rsid w:val="00C4788A"/>
    <w:rsid w:val="00C564E8"/>
    <w:rsid w:val="00C56DF0"/>
    <w:rsid w:val="00C56FE6"/>
    <w:rsid w:val="00C57E91"/>
    <w:rsid w:val="00C61432"/>
    <w:rsid w:val="00C73A41"/>
    <w:rsid w:val="00C7795A"/>
    <w:rsid w:val="00C838F8"/>
    <w:rsid w:val="00C8486C"/>
    <w:rsid w:val="00C85587"/>
    <w:rsid w:val="00C85712"/>
    <w:rsid w:val="00C86407"/>
    <w:rsid w:val="00CA003A"/>
    <w:rsid w:val="00CA048E"/>
    <w:rsid w:val="00CB0EE6"/>
    <w:rsid w:val="00CB2CBA"/>
    <w:rsid w:val="00CB4B20"/>
    <w:rsid w:val="00CB4E7E"/>
    <w:rsid w:val="00CB59F4"/>
    <w:rsid w:val="00CB5AC5"/>
    <w:rsid w:val="00CB5C5E"/>
    <w:rsid w:val="00CB5F59"/>
    <w:rsid w:val="00CB5F61"/>
    <w:rsid w:val="00CC008C"/>
    <w:rsid w:val="00CC15A4"/>
    <w:rsid w:val="00CD3760"/>
    <w:rsid w:val="00CD50A5"/>
    <w:rsid w:val="00CE3DDD"/>
    <w:rsid w:val="00CE4970"/>
    <w:rsid w:val="00CE4A31"/>
    <w:rsid w:val="00CE7272"/>
    <w:rsid w:val="00CF00F2"/>
    <w:rsid w:val="00CF17E0"/>
    <w:rsid w:val="00D03F6C"/>
    <w:rsid w:val="00D05582"/>
    <w:rsid w:val="00D05668"/>
    <w:rsid w:val="00D06568"/>
    <w:rsid w:val="00D103B5"/>
    <w:rsid w:val="00D12CF7"/>
    <w:rsid w:val="00D161CC"/>
    <w:rsid w:val="00D167F8"/>
    <w:rsid w:val="00D17816"/>
    <w:rsid w:val="00D24497"/>
    <w:rsid w:val="00D30BFB"/>
    <w:rsid w:val="00D32C47"/>
    <w:rsid w:val="00D36BFA"/>
    <w:rsid w:val="00D50528"/>
    <w:rsid w:val="00D50F31"/>
    <w:rsid w:val="00D512DE"/>
    <w:rsid w:val="00D51C78"/>
    <w:rsid w:val="00D56485"/>
    <w:rsid w:val="00D62CD5"/>
    <w:rsid w:val="00D6712B"/>
    <w:rsid w:val="00D7378B"/>
    <w:rsid w:val="00D73B39"/>
    <w:rsid w:val="00D73B4A"/>
    <w:rsid w:val="00D8061E"/>
    <w:rsid w:val="00D81F0A"/>
    <w:rsid w:val="00D82FE4"/>
    <w:rsid w:val="00D84EF7"/>
    <w:rsid w:val="00D8531B"/>
    <w:rsid w:val="00D868E8"/>
    <w:rsid w:val="00D9467F"/>
    <w:rsid w:val="00DA6C64"/>
    <w:rsid w:val="00DB167E"/>
    <w:rsid w:val="00DB3FD7"/>
    <w:rsid w:val="00DB6585"/>
    <w:rsid w:val="00DC12C2"/>
    <w:rsid w:val="00DC16DC"/>
    <w:rsid w:val="00DC6AC8"/>
    <w:rsid w:val="00DD0A0F"/>
    <w:rsid w:val="00DD13CC"/>
    <w:rsid w:val="00DF4445"/>
    <w:rsid w:val="00DF675F"/>
    <w:rsid w:val="00DF67FE"/>
    <w:rsid w:val="00DF78A2"/>
    <w:rsid w:val="00E00F07"/>
    <w:rsid w:val="00E027FD"/>
    <w:rsid w:val="00E04117"/>
    <w:rsid w:val="00E045DA"/>
    <w:rsid w:val="00E04879"/>
    <w:rsid w:val="00E065CD"/>
    <w:rsid w:val="00E10157"/>
    <w:rsid w:val="00E11A86"/>
    <w:rsid w:val="00E16796"/>
    <w:rsid w:val="00E261C5"/>
    <w:rsid w:val="00E2648B"/>
    <w:rsid w:val="00E2685F"/>
    <w:rsid w:val="00E34721"/>
    <w:rsid w:val="00E40FDB"/>
    <w:rsid w:val="00E4112C"/>
    <w:rsid w:val="00E41898"/>
    <w:rsid w:val="00E43884"/>
    <w:rsid w:val="00E45C2F"/>
    <w:rsid w:val="00E60D65"/>
    <w:rsid w:val="00E646DB"/>
    <w:rsid w:val="00E64A3F"/>
    <w:rsid w:val="00E70407"/>
    <w:rsid w:val="00E73611"/>
    <w:rsid w:val="00E807E8"/>
    <w:rsid w:val="00E819B7"/>
    <w:rsid w:val="00E9517E"/>
    <w:rsid w:val="00E9653C"/>
    <w:rsid w:val="00E97939"/>
    <w:rsid w:val="00EA136B"/>
    <w:rsid w:val="00EA5109"/>
    <w:rsid w:val="00EA7EAA"/>
    <w:rsid w:val="00EB0918"/>
    <w:rsid w:val="00EB2982"/>
    <w:rsid w:val="00EB2A25"/>
    <w:rsid w:val="00EB49D9"/>
    <w:rsid w:val="00EB7F17"/>
    <w:rsid w:val="00EC14E9"/>
    <w:rsid w:val="00EC178E"/>
    <w:rsid w:val="00EC4620"/>
    <w:rsid w:val="00ED1541"/>
    <w:rsid w:val="00ED2928"/>
    <w:rsid w:val="00ED3004"/>
    <w:rsid w:val="00ED74F9"/>
    <w:rsid w:val="00EE2E11"/>
    <w:rsid w:val="00EE3B75"/>
    <w:rsid w:val="00EE7963"/>
    <w:rsid w:val="00EF480A"/>
    <w:rsid w:val="00F0279A"/>
    <w:rsid w:val="00F07E41"/>
    <w:rsid w:val="00F10626"/>
    <w:rsid w:val="00F17226"/>
    <w:rsid w:val="00F2293E"/>
    <w:rsid w:val="00F229FE"/>
    <w:rsid w:val="00F23C1D"/>
    <w:rsid w:val="00F24410"/>
    <w:rsid w:val="00F34EA9"/>
    <w:rsid w:val="00F3503F"/>
    <w:rsid w:val="00F35142"/>
    <w:rsid w:val="00F41C6A"/>
    <w:rsid w:val="00F454D9"/>
    <w:rsid w:val="00F4698B"/>
    <w:rsid w:val="00F4750C"/>
    <w:rsid w:val="00F53ED0"/>
    <w:rsid w:val="00F54398"/>
    <w:rsid w:val="00F56E96"/>
    <w:rsid w:val="00F60EAF"/>
    <w:rsid w:val="00F65062"/>
    <w:rsid w:val="00F665CA"/>
    <w:rsid w:val="00F66E8C"/>
    <w:rsid w:val="00F7273D"/>
    <w:rsid w:val="00F76EED"/>
    <w:rsid w:val="00F81606"/>
    <w:rsid w:val="00F82D5E"/>
    <w:rsid w:val="00F84389"/>
    <w:rsid w:val="00F85CD3"/>
    <w:rsid w:val="00F87E3D"/>
    <w:rsid w:val="00F91EB6"/>
    <w:rsid w:val="00F92B2C"/>
    <w:rsid w:val="00FA1209"/>
    <w:rsid w:val="00FA23D9"/>
    <w:rsid w:val="00FA2636"/>
    <w:rsid w:val="00FA2D64"/>
    <w:rsid w:val="00FB044C"/>
    <w:rsid w:val="00FB2480"/>
    <w:rsid w:val="00FB5B77"/>
    <w:rsid w:val="00FB6CA8"/>
    <w:rsid w:val="00FC0B6B"/>
    <w:rsid w:val="00FC3F7D"/>
    <w:rsid w:val="00FC4092"/>
    <w:rsid w:val="00FC447A"/>
    <w:rsid w:val="00FC5F2F"/>
    <w:rsid w:val="00FD31D8"/>
    <w:rsid w:val="00FD5595"/>
    <w:rsid w:val="00FE1E9A"/>
    <w:rsid w:val="00FE21EA"/>
    <w:rsid w:val="00FE534F"/>
    <w:rsid w:val="00FF066C"/>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lsdException w:name="Emphasis" w:uiPriority="20"/>
    <w:lsdException w:name="Normal (Web)" w:uiPriority="99"/>
    <w:lsdException w:name="List Paragraph" w:uiPriority="34" w:qFormat="1"/>
  </w:latentStyles>
  <w:style w:type="paragraph" w:default="1" w:styleId="Normal">
    <w:name w:val="Normal"/>
    <w:qFormat/>
    <w:rsid w:val="0055727E"/>
  </w:style>
  <w:style w:type="paragraph" w:styleId="Heading1">
    <w:name w:val="heading 1"/>
    <w:basedOn w:val="Normal"/>
    <w:link w:val="Heading1Char"/>
    <w:uiPriority w:val="9"/>
    <w:rsid w:val="00CB5F5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AD2E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AD2E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48E"/>
    <w:pPr>
      <w:ind w:left="720"/>
      <w:contextualSpacing/>
    </w:pPr>
  </w:style>
  <w:style w:type="character" w:styleId="Hyperlink">
    <w:name w:val="Hyperlink"/>
    <w:basedOn w:val="DefaultParagraphFont"/>
    <w:rsid w:val="00CC008C"/>
    <w:rPr>
      <w:color w:val="0000FF" w:themeColor="hyperlink"/>
      <w:u w:val="single"/>
    </w:rPr>
  </w:style>
  <w:style w:type="character" w:customStyle="1" w:styleId="st">
    <w:name w:val="st"/>
    <w:basedOn w:val="DefaultParagraphFont"/>
    <w:rsid w:val="0075055B"/>
  </w:style>
  <w:style w:type="character" w:customStyle="1" w:styleId="medium-font">
    <w:name w:val="medium-font"/>
    <w:basedOn w:val="DefaultParagraphFont"/>
    <w:rsid w:val="003B2628"/>
  </w:style>
  <w:style w:type="paragraph" w:styleId="NormalWeb">
    <w:name w:val="Normal (Web)"/>
    <w:basedOn w:val="Normal"/>
    <w:uiPriority w:val="99"/>
    <w:rsid w:val="001E2FA6"/>
    <w:pPr>
      <w:spacing w:beforeLines="1" w:afterLines="1"/>
    </w:pPr>
    <w:rPr>
      <w:rFonts w:ascii="Times" w:hAnsi="Times" w:cs="Times New Roman"/>
      <w:sz w:val="20"/>
      <w:szCs w:val="20"/>
    </w:rPr>
  </w:style>
  <w:style w:type="character" w:styleId="Emphasis">
    <w:name w:val="Emphasis"/>
    <w:basedOn w:val="DefaultParagraphFont"/>
    <w:uiPriority w:val="20"/>
    <w:rsid w:val="009A0FAC"/>
    <w:rPr>
      <w:i/>
    </w:rPr>
  </w:style>
  <w:style w:type="character" w:customStyle="1" w:styleId="Heading1Char">
    <w:name w:val="Heading 1 Char"/>
    <w:basedOn w:val="DefaultParagraphFont"/>
    <w:link w:val="Heading1"/>
    <w:uiPriority w:val="9"/>
    <w:rsid w:val="00CB5F59"/>
    <w:rPr>
      <w:rFonts w:ascii="Times" w:hAnsi="Times"/>
      <w:b/>
      <w:kern w:val="36"/>
      <w:sz w:val="48"/>
      <w:szCs w:val="20"/>
    </w:rPr>
  </w:style>
  <w:style w:type="character" w:customStyle="1" w:styleId="reference">
    <w:name w:val="reference"/>
    <w:basedOn w:val="DefaultParagraphFont"/>
    <w:rsid w:val="00CB5F59"/>
  </w:style>
  <w:style w:type="character" w:customStyle="1" w:styleId="Heading3Char">
    <w:name w:val="Heading 3 Char"/>
    <w:basedOn w:val="DefaultParagraphFont"/>
    <w:link w:val="Heading3"/>
    <w:rsid w:val="00AD2EF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AD2EF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rsid w:val="00216765"/>
  </w:style>
  <w:style w:type="character" w:customStyle="1" w:styleId="FootnoteTextChar">
    <w:name w:val="Footnote Text Char"/>
    <w:basedOn w:val="DefaultParagraphFont"/>
    <w:link w:val="FootnoteText"/>
    <w:rsid w:val="00216765"/>
  </w:style>
  <w:style w:type="character" w:styleId="FootnoteReference">
    <w:name w:val="footnote reference"/>
    <w:basedOn w:val="DefaultParagraphFont"/>
    <w:rsid w:val="00216765"/>
    <w:rPr>
      <w:vertAlign w:val="superscript"/>
    </w:rPr>
  </w:style>
  <w:style w:type="paragraph" w:styleId="Header">
    <w:name w:val="header"/>
    <w:basedOn w:val="Normal"/>
    <w:link w:val="HeaderChar"/>
    <w:rsid w:val="0017220F"/>
    <w:pPr>
      <w:tabs>
        <w:tab w:val="center" w:pos="4320"/>
        <w:tab w:val="right" w:pos="8640"/>
      </w:tabs>
    </w:pPr>
  </w:style>
  <w:style w:type="character" w:customStyle="1" w:styleId="HeaderChar">
    <w:name w:val="Header Char"/>
    <w:basedOn w:val="DefaultParagraphFont"/>
    <w:link w:val="Header"/>
    <w:rsid w:val="0017220F"/>
  </w:style>
  <w:style w:type="paragraph" w:styleId="Footer">
    <w:name w:val="footer"/>
    <w:basedOn w:val="Normal"/>
    <w:link w:val="FooterChar"/>
    <w:rsid w:val="0017220F"/>
    <w:pPr>
      <w:tabs>
        <w:tab w:val="center" w:pos="4320"/>
        <w:tab w:val="right" w:pos="8640"/>
      </w:tabs>
    </w:pPr>
  </w:style>
  <w:style w:type="character" w:customStyle="1" w:styleId="FooterChar">
    <w:name w:val="Footer Char"/>
    <w:basedOn w:val="DefaultParagraphFont"/>
    <w:link w:val="Footer"/>
    <w:rsid w:val="0017220F"/>
  </w:style>
</w:styles>
</file>

<file path=word/webSettings.xml><?xml version="1.0" encoding="utf-8"?>
<w:webSettings xmlns:r="http://schemas.openxmlformats.org/officeDocument/2006/relationships" xmlns:w="http://schemas.openxmlformats.org/wordprocessingml/2006/main">
  <w:divs>
    <w:div w:id="26613484">
      <w:bodyDiv w:val="1"/>
      <w:marLeft w:val="0"/>
      <w:marRight w:val="0"/>
      <w:marTop w:val="0"/>
      <w:marBottom w:val="0"/>
      <w:divBdr>
        <w:top w:val="none" w:sz="0" w:space="0" w:color="auto"/>
        <w:left w:val="none" w:sz="0" w:space="0" w:color="auto"/>
        <w:bottom w:val="none" w:sz="0" w:space="0" w:color="auto"/>
        <w:right w:val="none" w:sz="0" w:space="0" w:color="auto"/>
      </w:divBdr>
    </w:div>
    <w:div w:id="71515902">
      <w:bodyDiv w:val="1"/>
      <w:marLeft w:val="0"/>
      <w:marRight w:val="0"/>
      <w:marTop w:val="0"/>
      <w:marBottom w:val="0"/>
      <w:divBdr>
        <w:top w:val="none" w:sz="0" w:space="0" w:color="auto"/>
        <w:left w:val="none" w:sz="0" w:space="0" w:color="auto"/>
        <w:bottom w:val="none" w:sz="0" w:space="0" w:color="auto"/>
        <w:right w:val="none" w:sz="0" w:space="0" w:color="auto"/>
      </w:divBdr>
    </w:div>
    <w:div w:id="198587085">
      <w:bodyDiv w:val="1"/>
      <w:marLeft w:val="0"/>
      <w:marRight w:val="0"/>
      <w:marTop w:val="0"/>
      <w:marBottom w:val="0"/>
      <w:divBdr>
        <w:top w:val="none" w:sz="0" w:space="0" w:color="auto"/>
        <w:left w:val="none" w:sz="0" w:space="0" w:color="auto"/>
        <w:bottom w:val="none" w:sz="0" w:space="0" w:color="auto"/>
        <w:right w:val="none" w:sz="0" w:space="0" w:color="auto"/>
      </w:divBdr>
    </w:div>
    <w:div w:id="220866969">
      <w:bodyDiv w:val="1"/>
      <w:marLeft w:val="0"/>
      <w:marRight w:val="0"/>
      <w:marTop w:val="0"/>
      <w:marBottom w:val="0"/>
      <w:divBdr>
        <w:top w:val="none" w:sz="0" w:space="0" w:color="auto"/>
        <w:left w:val="none" w:sz="0" w:space="0" w:color="auto"/>
        <w:bottom w:val="none" w:sz="0" w:space="0" w:color="auto"/>
        <w:right w:val="none" w:sz="0" w:space="0" w:color="auto"/>
      </w:divBdr>
    </w:div>
    <w:div w:id="805242437">
      <w:bodyDiv w:val="1"/>
      <w:marLeft w:val="0"/>
      <w:marRight w:val="0"/>
      <w:marTop w:val="0"/>
      <w:marBottom w:val="0"/>
      <w:divBdr>
        <w:top w:val="none" w:sz="0" w:space="0" w:color="auto"/>
        <w:left w:val="none" w:sz="0" w:space="0" w:color="auto"/>
        <w:bottom w:val="none" w:sz="0" w:space="0" w:color="auto"/>
        <w:right w:val="none" w:sz="0" w:space="0" w:color="auto"/>
      </w:divBdr>
    </w:div>
    <w:div w:id="1283267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5233</TotalTime>
  <Pages>1</Pages>
  <Words>8136</Words>
  <Characters>46381</Characters>
  <Application>Microsoft Office Word</Application>
  <DocSecurity>0</DocSecurity>
  <Lines>386</Lines>
  <Paragraphs>108</Paragraphs>
  <ScaleCrop>false</ScaleCrop>
  <Company>University of Alberta</Company>
  <LinksUpToDate>false</LinksUpToDate>
  <CharactersWithSpaces>54409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tokar</dc:creator>
  <cp:keywords/>
  <cp:lastModifiedBy>Ted DeCoste</cp:lastModifiedBy>
  <cp:revision>517</cp:revision>
  <dcterms:created xsi:type="dcterms:W3CDTF">2012-02-04T21:25:00Z</dcterms:created>
  <dcterms:modified xsi:type="dcterms:W3CDTF">2012-07-25T22:01:00Z</dcterms:modified>
</cp:coreProperties>
</file>