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ahoma" w:cs="Tahoma" w:eastAsia="Tahoma" w:hAnsi="Tahoma"/>
          <w:color w:val="1f497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ahoma" w:cs="Tahoma" w:eastAsia="Tahoma" w:hAnsi="Tahoma"/>
          <w:color w:val="1f497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00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383"/>
        <w:gridCol w:w="2250"/>
        <w:gridCol w:w="2161"/>
        <w:gridCol w:w="2070"/>
        <w:gridCol w:w="2253"/>
        <w:gridCol w:w="2353"/>
        <w:gridCol w:w="1730"/>
        <w:tblGridChange w:id="0">
          <w:tblGrid>
            <w:gridCol w:w="2383"/>
            <w:gridCol w:w="2250"/>
            <w:gridCol w:w="2161"/>
            <w:gridCol w:w="2070"/>
            <w:gridCol w:w="2253"/>
            <w:gridCol w:w="2353"/>
            <w:gridCol w:w="1730"/>
          </w:tblGrid>
        </w:tblGridChange>
      </w:tblGrid>
      <w:tr>
        <w:trPr>
          <w:cantSplit w:val="1"/>
          <w:trHeight w:val="692" w:hRule="atLeast"/>
          <w:tblHeader w:val="1"/>
        </w:trP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3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i w:val="0"/>
                <w:color w:val="ffff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0000"/>
                <w:sz w:val="28"/>
                <w:szCs w:val="28"/>
                <w:vertAlign w:val="baseline"/>
                <w:rtl w:val="0"/>
              </w:rPr>
              <w:t xml:space="preserve">Student’s Name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00"/>
                <w:sz w:val="28"/>
                <w:szCs w:val="28"/>
                <w:vertAlign w:val="baseline"/>
                <w:rtl w:val="0"/>
              </w:rPr>
              <w:t xml:space="preserve">Pharm 354 Placement: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0000"/>
                <w:sz w:val="28"/>
                <w:szCs w:val="28"/>
                <w:vertAlign w:val="baseline"/>
                <w:rtl w:val="0"/>
              </w:rPr>
              <w:t xml:space="preserve">Month Year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color w:val="ffffff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sz w:val="24"/>
                <w:szCs w:val="24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vertAlign w:val="baseline"/>
                <w:rtl w:val="0"/>
              </w:rPr>
              <w:t xml:space="preserve">t is suggested that preceptors share this with their student. This calendar can be modified. Refer to Activity, Assignment and Assessment Schedule in Syllabus (Appendi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rtl w:val="0"/>
              </w:rPr>
              <w:t xml:space="preserve">ces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0A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6" w:hRule="atLeast"/>
          <w:tblHeader w:val="1"/>
        </w:trP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B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Things to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C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D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E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F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10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11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Comments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0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-Review expectations &amp; expectations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-Discuss dispensing &amp; patient care processes &amp; services provided (including drug information questions)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Orientation (see checklist in Quick Reference Guide)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Review Learning Plan; Skills Inventory &amp; 1 learning goal. (Posted in CORE ELMS: under “Requirements”)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Finalize Learning Plan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7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Discuss options for professional practice activities. (i.e. health promotion, health care professional visit)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Complete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 least 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Medication review &amp; participate in Rx &amp; OTC counseling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Continued involvement in distribution process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Preceptor to provide feedback on 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Medication Review and corresponding  care plan and DAP note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vertAlign w:val="baseline"/>
                <w:rtl w:val="0"/>
              </w:rPr>
              <w:t xml:space="preserve">Student to submit self-assessment for preceptor to review prior to performance review</w:t>
              <w:tab/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Discuss Health Promotion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Midpoint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Performance Assessment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-Student Assessment of Preceptor/Site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-Student Self-Assessment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-Update Learning Plan. Student to post &amp; add areas that received Needs Improvement in Midpoint Assessment to updated plan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9900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87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3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Continued activities from week 2.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Medication Reviews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Review progress on HCP visit &amp; health promotion activity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Review course discussions including Medication Safety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-Ensure student is on track to complete all activities and discussions.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Ensure at least 4 medication reviews have or will be completed to allow time for preceptor review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9900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640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-Continue patient care 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Provide feedback regarding Med Reviews &amp; care plans &amp; DAP notes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Ensure all activities are completed; including discussions &amp; assignments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to submit self-assessment for preceptor to review prior to performance review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Med Safety Assignment reviewed by preceptor prior to student submission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Final Student Performance Assessment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Student Self-Assessment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Student Assessment of Preceptor/Site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-Review final Learning Plan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9900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360"/>
        </w:tabs>
        <w:spacing w:after="0" w:line="240" w:lineRule="auto"/>
        <w:ind w:left="360" w:firstLine="0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Ac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tivities completed throughout the placement: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See Syllabus and Appendix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Comprehensive Patient Care (includes documentation and patient education/ counseling)  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Arial Narrow" w:cs="Arial Narrow" w:eastAsia="Arial Narrow" w:hAnsi="Arial Narrow"/>
          <w:strike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Provide patient education. i.e. provide counselling and teaching to patients and caregivers regarding medications and disease states. 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Daily (or every other day) discussions; debrief with regular, consistent and timely feedback</w:t>
      </w:r>
    </w:p>
    <w:p w:rsidR="00000000" w:rsidDel="00000000" w:rsidP="00000000" w:rsidRDefault="00000000" w:rsidRPr="00000000" w14:paraId="00000059">
      <w:pPr>
        <w:numPr>
          <w:ilvl w:val="1"/>
          <w:numId w:val="2"/>
        </w:numPr>
        <w:spacing w:after="0" w:line="240" w:lineRule="auto"/>
        <w:ind w:left="108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Discuss student’s patient care responsibilities, activities and assignments. Provide feedback on progress being made; debrief on next steps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Student to answer all patient / team / preceptor drug information requests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Participate in scope of practice as applicable to practice setting i.e. attending patient conferences, rounding, providing injections, adapting Rxs</w:t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Other activities (if applicable at your site):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Teaching opportunities, either with patients, colleagues or applicable groups Patient teaching classes or groups; 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Team meetings and conferences 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Work with other students who may be at site (peer-assisted learning opportunities)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Student to provide overview of the library resources and search strategies for the U of A Library Database(s) now accessible to preceptors (optional)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360"/>
        </w:tabs>
        <w:spacing w:after="0" w:line="240" w:lineRule="auto"/>
        <w:ind w:left="360" w:firstLine="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360"/>
        </w:tabs>
        <w:spacing w:after="0" w:line="240" w:lineRule="auto"/>
        <w:ind w:left="360" w:firstLine="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244" w:top="238" w:left="454" w:right="45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360" w:hanging="360"/>
      </w:pPr>
      <w:rPr>
        <w:rFonts w:ascii="Arial" w:cs="Arial" w:eastAsia="Arial" w:hAnsi="Arial"/>
        <w:strike w:val="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alendarText">
    <w:name w:val="CalendarText"/>
    <w:basedOn w:val="Normal"/>
    <w:next w:val="Calendar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color w:val="000000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CalendarNumbers">
    <w:name w:val="CalendarNumbers"/>
    <w:next w:val="CalendarNumbers"/>
    <w:autoRedefine w:val="0"/>
    <w:hidden w:val="0"/>
    <w:qFormat w:val="0"/>
    <w:rPr>
      <w:rFonts w:ascii="Arial" w:hAnsi="Arial"/>
      <w:b w:val="1"/>
      <w:bCs w:val="1"/>
      <w:color w:val="000080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StyleStyleCalendarNumbers+10ptNotBold+11pt">
    <w:name w:val="Style Style CalendarNumbers + 10 pt Not Bold + 11 pt"/>
    <w:next w:val="StyleStyleCalendarNumbers+10ptNotBold+11pt"/>
    <w:autoRedefine w:val="0"/>
    <w:hidden w:val="0"/>
    <w:qFormat w:val="0"/>
    <w:rPr>
      <w:rFonts w:ascii="Arial" w:hAnsi="Arial"/>
      <w:b w:val="1"/>
      <w:bCs w:val="1"/>
      <w:color w:val="000080"/>
      <w:w w:val="100"/>
      <w:position w:val="-1"/>
      <w:sz w:val="22"/>
      <w:szCs w:val="20"/>
      <w:effect w:val="none"/>
      <w:vertAlign w:val="baseline"/>
      <w:cs w:val="0"/>
      <w:em w:val="none"/>
      <w:lang/>
    </w:rPr>
  </w:style>
  <w:style w:type="character" w:styleId="WinCalendar_HolidayRed">
    <w:name w:val="WinCalendar_HolidayRed"/>
    <w:next w:val="WinCalendar_HolidayRed"/>
    <w:autoRedefine w:val="0"/>
    <w:hidden w:val="0"/>
    <w:qFormat w:val="0"/>
    <w:rPr>
      <w:rFonts w:ascii="Arial Narrow" w:hAnsi="Arial Narrow"/>
      <w:color w:val="990033"/>
      <w:w w:val="100"/>
      <w:position w:val="-1"/>
      <w:sz w:val="18"/>
      <w:effect w:val="none"/>
      <w:vertAlign w:val="baseline"/>
      <w:cs w:val="0"/>
      <w:em w:val="none"/>
      <w:lang/>
    </w:rPr>
  </w:style>
  <w:style w:type="character" w:styleId="WinCalendar_BLANKCELL_STYLE0">
    <w:name w:val="WinCalendar_BLANKCELL_STYLE0"/>
    <w:next w:val="WinCalendar_BLANKCELL_STYLE0"/>
    <w:autoRedefine w:val="0"/>
    <w:hidden w:val="0"/>
    <w:qFormat w:val="0"/>
    <w:rPr>
      <w:rFonts w:ascii="Arial Narrow" w:hAnsi="Arial Narrow"/>
      <w:color w:val="000000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CommentReference">
    <w:name w:val="Comment Reference"/>
    <w:next w:val="CommentReference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CommentTextChar">
    <w:name w:val="Comment Text Char"/>
    <w:next w:val="CommentText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CommentSubject">
    <w:name w:val="Comment Subject"/>
    <w:basedOn w:val="CommentText"/>
    <w:next w:val="CommentText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CommentSubjectChar">
    <w:name w:val="Comment Subject Char"/>
    <w:next w:val="CommentSubjectCh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IhOF2Dimr1l/hdJGAkclLzSDaBg==">AMUW2mWu7JOeJaR8JQOHxFpo8knRjEhCDncPGGFVP1YcAlpL96ArOXQRAW8YGcsyUUm2WJ6jpmjF6x6ygpbqDlnBuh53cKT6g287L3LPgwtIjuMjA7JY33g=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2019-04-11T21:04:00Z</dcterms:created>
  <dc:creator>www.WinCalendar.com</dc:creator>
</cp:coreProperties>
</file>