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8C" w:rsidRDefault="00B02D36">
      <w:pPr>
        <w:jc w:val="center"/>
        <w:rPr>
          <w:b/>
        </w:rPr>
      </w:pPr>
      <w:r>
        <w:rPr>
          <w:b/>
        </w:rPr>
        <w:t>Embedded Credit Certificate Template</w:t>
      </w:r>
    </w:p>
    <w:p w:rsidR="00285F8C" w:rsidRDefault="00285F8C">
      <w:pPr>
        <w:jc w:val="center"/>
        <w:rPr>
          <w:b/>
        </w:rPr>
      </w:pPr>
    </w:p>
    <w:p w:rsidR="00285F8C" w:rsidRDefault="00B02D36">
      <w:r>
        <w:t xml:space="preserve">This template is to be used for proposals for new University of Alberta embedded credit certificates. Embedded credit certificates are taken concurrently with a degree program of the University of Alberta.  </w:t>
      </w:r>
    </w:p>
    <w:p w:rsidR="00285F8C" w:rsidRDefault="00285F8C"/>
    <w:p w:rsidR="00285F8C" w:rsidRDefault="00B02D36">
      <w:r>
        <w:rPr>
          <w:u w:val="single"/>
        </w:rPr>
        <w:t>Development process</w:t>
      </w:r>
      <w:r>
        <w:t>:  Faculties and Departments must consult with the Portfolio Initiatives Manager in the Office of the Provost and Vice-President (Academic) (</w:t>
      </w:r>
      <w:hyperlink r:id="rId8">
        <w:r>
          <w:rPr>
            <w:color w:val="1155CC"/>
            <w:u w:val="single"/>
          </w:rPr>
          <w:t>carley.roth@ualberta.ca</w:t>
        </w:r>
      </w:hyperlink>
      <w:r>
        <w:t>) on the appropriate te</w:t>
      </w:r>
      <w:r>
        <w:t xml:space="preserve">mplate and process. Graduate proposers must also consult with the Faculty of Graduate Studies and Research (fgsrgov@ualberta.ca). </w:t>
      </w:r>
    </w:p>
    <w:p w:rsidR="00285F8C" w:rsidRDefault="00285F8C"/>
    <w:p w:rsidR="00285F8C" w:rsidRDefault="00B02D36">
      <w:r>
        <w:rPr>
          <w:u w:val="single"/>
        </w:rPr>
        <w:t>Governance</w:t>
      </w:r>
      <w:r>
        <w:t xml:space="preserve">: Embedded credit certificates are reviewed by the relevant Program Support Team (Undergraduate or Graduate), and </w:t>
      </w:r>
      <w:r>
        <w:t>then approved by the following route: Faculty Council &gt; GFC Programs Committee. In the event that the embedded certificate proposal includes significant resource (space, budget) implications, the proposal may also be sent to the GFC Academic Planning Commi</w:t>
      </w:r>
      <w:r>
        <w:t>ttee for approval.</w:t>
      </w:r>
    </w:p>
    <w:p w:rsidR="00285F8C" w:rsidRDefault="00285F8C">
      <w:pPr>
        <w:rPr>
          <w:sz w:val="32"/>
          <w:szCs w:val="32"/>
        </w:rPr>
      </w:pPr>
      <w:bookmarkStart w:id="0" w:name="_heading=h.ui4mbmkp3es3" w:colFirst="0" w:colLast="0"/>
      <w:bookmarkEnd w:id="0"/>
    </w:p>
    <w:tbl>
      <w:tblPr>
        <w:tblStyle w:val="af1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890"/>
        <w:gridCol w:w="6120"/>
      </w:tblGrid>
      <w:tr w:rsidR="00285F8C">
        <w:trPr>
          <w:trHeight w:val="420"/>
        </w:trPr>
        <w:tc>
          <w:tcPr>
            <w:tcW w:w="10800" w:type="dxa"/>
            <w:gridSpan w:val="3"/>
            <w:shd w:val="clear" w:color="auto" w:fill="D9D9D9"/>
          </w:tcPr>
          <w:p w:rsidR="00285F8C" w:rsidRDefault="00B02D36">
            <w:pPr>
              <w:spacing w:before="60" w:after="60"/>
              <w:rPr>
                <w:b/>
              </w:rPr>
            </w:pPr>
            <w:r>
              <w:rPr>
                <w:b/>
              </w:rPr>
              <w:t>1: Basics</w:t>
            </w:r>
          </w:p>
        </w:tc>
      </w:tr>
      <w:tr w:rsidR="00285F8C">
        <w:trPr>
          <w:trHeight w:val="420"/>
        </w:trPr>
        <w:tc>
          <w:tcPr>
            <w:tcW w:w="10800" w:type="dxa"/>
            <w:gridSpan w:val="3"/>
          </w:tcPr>
          <w:p w:rsidR="00285F8C" w:rsidRDefault="00B02D36">
            <w:pPr>
              <w:numPr>
                <w:ilvl w:val="0"/>
                <w:numId w:val="1"/>
              </w:numPr>
              <w:spacing w:before="60"/>
              <w:rPr>
                <w:b/>
              </w:rPr>
            </w:pPr>
            <w:r>
              <w:rPr>
                <w:b/>
              </w:rPr>
              <w:t xml:space="preserve">Undergraduate </w:t>
            </w:r>
          </w:p>
          <w:p w:rsidR="00285F8C" w:rsidRDefault="00B02D36">
            <w:pPr>
              <w:numPr>
                <w:ilvl w:val="0"/>
                <w:numId w:val="1"/>
              </w:numPr>
              <w:spacing w:after="60"/>
              <w:rPr>
                <w:b/>
              </w:rPr>
            </w:pPr>
            <w:r>
              <w:rPr>
                <w:b/>
              </w:rPr>
              <w:t xml:space="preserve">Graduate        </w:t>
            </w:r>
          </w:p>
        </w:tc>
      </w:tr>
      <w:tr w:rsidR="00285F8C">
        <w:trPr>
          <w:trHeight w:val="420"/>
        </w:trPr>
        <w:tc>
          <w:tcPr>
            <w:tcW w:w="2790" w:type="dxa"/>
          </w:tcPr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Embedded Certificate Name</w:t>
            </w:r>
          </w:p>
        </w:tc>
        <w:tc>
          <w:tcPr>
            <w:tcW w:w="8010" w:type="dxa"/>
            <w:gridSpan w:val="2"/>
          </w:tcPr>
          <w:p w:rsidR="00285F8C" w:rsidRDefault="00285F8C">
            <w:pPr>
              <w:spacing w:before="60" w:after="60"/>
            </w:pPr>
          </w:p>
        </w:tc>
      </w:tr>
      <w:tr w:rsidR="00285F8C">
        <w:trPr>
          <w:trHeight w:val="420"/>
        </w:trPr>
        <w:tc>
          <w:tcPr>
            <w:tcW w:w="2790" w:type="dxa"/>
          </w:tcPr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Faculty/Department</w:t>
            </w:r>
          </w:p>
        </w:tc>
        <w:tc>
          <w:tcPr>
            <w:tcW w:w="8010" w:type="dxa"/>
            <w:gridSpan w:val="2"/>
          </w:tcPr>
          <w:p w:rsidR="00285F8C" w:rsidRDefault="00285F8C">
            <w:pPr>
              <w:spacing w:before="60" w:after="60"/>
            </w:pPr>
          </w:p>
        </w:tc>
      </w:tr>
      <w:tr w:rsidR="00285F8C">
        <w:trPr>
          <w:trHeight w:val="420"/>
        </w:trPr>
        <w:tc>
          <w:tcPr>
            <w:tcW w:w="2790" w:type="dxa"/>
            <w:vMerge w:val="restart"/>
          </w:tcPr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285F8C" w:rsidRDefault="00B02D36">
            <w:pPr>
              <w:spacing w:before="60" w:after="60"/>
            </w:pPr>
            <w:r>
              <w:t>Name and Title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285F8C" w:rsidRDefault="00285F8C">
            <w:pPr>
              <w:spacing w:before="60" w:after="60"/>
            </w:pPr>
          </w:p>
        </w:tc>
      </w:tr>
      <w:tr w:rsidR="00285F8C">
        <w:trPr>
          <w:trHeight w:val="420"/>
        </w:trPr>
        <w:tc>
          <w:tcPr>
            <w:tcW w:w="2790" w:type="dxa"/>
            <w:vMerge/>
          </w:tcPr>
          <w:p w:rsidR="00285F8C" w:rsidRDefault="0028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285F8C" w:rsidRDefault="00B02D36">
            <w:pPr>
              <w:spacing w:before="60" w:after="60"/>
            </w:pPr>
            <w:r>
              <w:t>Phone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285F8C" w:rsidRDefault="00285F8C">
            <w:pPr>
              <w:spacing w:before="60" w:after="60"/>
            </w:pPr>
          </w:p>
        </w:tc>
      </w:tr>
      <w:tr w:rsidR="00285F8C">
        <w:trPr>
          <w:trHeight w:val="420"/>
        </w:trPr>
        <w:tc>
          <w:tcPr>
            <w:tcW w:w="2790" w:type="dxa"/>
            <w:vMerge/>
          </w:tcPr>
          <w:p w:rsidR="00285F8C" w:rsidRDefault="00285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285F8C" w:rsidRDefault="00B02D36">
            <w:pPr>
              <w:spacing w:before="60" w:after="60"/>
            </w:pPr>
            <w:r>
              <w:t>Email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285F8C" w:rsidRDefault="00285F8C">
            <w:pPr>
              <w:spacing w:before="60" w:after="60"/>
            </w:pPr>
          </w:p>
        </w:tc>
      </w:tr>
      <w:tr w:rsidR="00285F8C">
        <w:trPr>
          <w:trHeight w:val="420"/>
        </w:trPr>
        <w:tc>
          <w:tcPr>
            <w:tcW w:w="2790" w:type="dxa"/>
          </w:tcPr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Effective Date</w:t>
            </w:r>
          </w:p>
        </w:tc>
        <w:tc>
          <w:tcPr>
            <w:tcW w:w="8010" w:type="dxa"/>
            <w:gridSpan w:val="2"/>
          </w:tcPr>
          <w:p w:rsidR="00285F8C" w:rsidRDefault="00285F8C">
            <w:pPr>
              <w:spacing w:before="60" w:after="60"/>
            </w:pPr>
          </w:p>
        </w:tc>
      </w:tr>
      <w:tr w:rsidR="00285F8C">
        <w:trPr>
          <w:trHeight w:val="420"/>
        </w:trPr>
        <w:tc>
          <w:tcPr>
            <w:tcW w:w="2790" w:type="dxa"/>
          </w:tcPr>
          <w:p w:rsidR="00285F8C" w:rsidRDefault="00B02D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of Course Weight</w:t>
            </w:r>
          </w:p>
        </w:tc>
        <w:tc>
          <w:tcPr>
            <w:tcW w:w="8010" w:type="dxa"/>
            <w:gridSpan w:val="2"/>
          </w:tcPr>
          <w:p w:rsidR="00285F8C" w:rsidRDefault="00285F8C">
            <w:pPr>
              <w:spacing w:line="276" w:lineRule="auto"/>
            </w:pPr>
          </w:p>
        </w:tc>
      </w:tr>
      <w:tr w:rsidR="00285F8C">
        <w:trPr>
          <w:trHeight w:val="420"/>
        </w:trPr>
        <w:tc>
          <w:tcPr>
            <w:tcW w:w="2790" w:type="dxa"/>
          </w:tcPr>
          <w:p w:rsidR="00285F8C" w:rsidRDefault="00B02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Synopsis</w:t>
            </w:r>
          </w:p>
          <w:p w:rsidR="00285F8C" w:rsidRDefault="00B02D36">
            <w:pPr>
              <w:spacing w:line="276" w:lineRule="auto"/>
              <w:rPr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sz w:val="20"/>
                <w:szCs w:val="20"/>
              </w:rPr>
              <w:t xml:space="preserve">Describe the program. Include curriculum content, target student group, experiential learning opportunities (if applicable).  </w:t>
            </w:r>
          </w:p>
        </w:tc>
        <w:tc>
          <w:tcPr>
            <w:tcW w:w="8010" w:type="dxa"/>
            <w:gridSpan w:val="2"/>
          </w:tcPr>
          <w:p w:rsidR="00285F8C" w:rsidRDefault="00285F8C">
            <w:pPr>
              <w:spacing w:line="276" w:lineRule="auto"/>
            </w:pPr>
          </w:p>
        </w:tc>
      </w:tr>
    </w:tbl>
    <w:p w:rsidR="00285F8C" w:rsidRDefault="00B02D36">
      <w:pPr>
        <w:tabs>
          <w:tab w:val="left" w:pos="990"/>
        </w:tabs>
        <w:spacing w:before="60" w:after="60"/>
      </w:pPr>
      <w:r>
        <w:tab/>
      </w:r>
      <w:bookmarkStart w:id="2" w:name="_GoBack"/>
      <w:bookmarkEnd w:id="2"/>
    </w:p>
    <w:tbl>
      <w:tblPr>
        <w:tblStyle w:val="af2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7915"/>
      </w:tblGrid>
      <w:tr w:rsidR="00285F8C">
        <w:tc>
          <w:tcPr>
            <w:tcW w:w="10800" w:type="dxa"/>
            <w:gridSpan w:val="2"/>
            <w:shd w:val="clear" w:color="auto" w:fill="D9D9D9"/>
          </w:tcPr>
          <w:p w:rsidR="00285F8C" w:rsidRDefault="00B02D36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2: Rationale, Implications, and Impact</w:t>
            </w:r>
          </w:p>
        </w:tc>
      </w:tr>
      <w:tr w:rsidR="00285F8C">
        <w:trPr>
          <w:trHeight w:val="1125"/>
        </w:trPr>
        <w:tc>
          <w:tcPr>
            <w:tcW w:w="2885" w:type="dxa"/>
          </w:tcPr>
          <w:p w:rsidR="00285F8C" w:rsidRDefault="00B02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Rationale for Introduction of Certificate</w:t>
            </w:r>
          </w:p>
          <w:p w:rsidR="00285F8C" w:rsidRDefault="00B02D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purpose of the proposal with supporting rationale and evidence of demand. E.g., consultations with students, wider community that demonstrate demand and/or value. </w:t>
            </w:r>
          </w:p>
        </w:tc>
        <w:tc>
          <w:tcPr>
            <w:tcW w:w="7915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rPr>
          <w:trHeight w:val="795"/>
        </w:trPr>
        <w:tc>
          <w:tcPr>
            <w:tcW w:w="2885" w:type="dxa"/>
          </w:tcPr>
          <w:p w:rsidR="00285F8C" w:rsidRDefault="00B02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Alignment</w:t>
            </w:r>
          </w:p>
          <w:p w:rsidR="00285F8C" w:rsidRDefault="00B0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 proposed program align with the strategic go</w:t>
            </w:r>
            <w:r>
              <w:rPr>
                <w:sz w:val="20"/>
                <w:szCs w:val="20"/>
              </w:rPr>
              <w:t xml:space="preserve">als described in </w:t>
            </w:r>
            <w:r>
              <w:rPr>
                <w:i/>
                <w:sz w:val="20"/>
                <w:szCs w:val="20"/>
              </w:rPr>
              <w:t>For the Public Good,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the University of Alberta’s Strategic Plan for Equity, Diversity, and Inclusion, and Braiding Past, Present and Future: University of Alberta Indigenous Strategic Plan? </w:t>
            </w:r>
            <w:r>
              <w:rPr>
                <w:sz w:val="20"/>
                <w:szCs w:val="20"/>
              </w:rPr>
              <w:t>How does the program further the objectives or al</w:t>
            </w:r>
            <w:r>
              <w:rPr>
                <w:sz w:val="20"/>
                <w:szCs w:val="20"/>
              </w:rPr>
              <w:t xml:space="preserve">ign with the other institutional, Faculty, and College strategies? </w:t>
            </w:r>
          </w:p>
        </w:tc>
        <w:tc>
          <w:tcPr>
            <w:tcW w:w="7915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c>
          <w:tcPr>
            <w:tcW w:w="2885" w:type="dxa"/>
          </w:tcPr>
          <w:p w:rsidR="00285F8C" w:rsidRDefault="00B02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Implications</w:t>
            </w:r>
          </w:p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resource implications of the proposed embedded credit certificate.  </w:t>
            </w:r>
          </w:p>
        </w:tc>
        <w:tc>
          <w:tcPr>
            <w:tcW w:w="7915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c>
          <w:tcPr>
            <w:tcW w:w="2885" w:type="dxa"/>
          </w:tcPr>
          <w:p w:rsidR="00285F8C" w:rsidRDefault="00B02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Enrolment</w:t>
            </w:r>
          </w:p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the expected enrolment for the embedded credit certificate and provide the the rationale and/or evidence this estimate is based on. Also provide any potential impacts on course offerings.</w:t>
            </w:r>
          </w:p>
        </w:tc>
        <w:tc>
          <w:tcPr>
            <w:tcW w:w="7915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c>
          <w:tcPr>
            <w:tcW w:w="2885" w:type="dxa"/>
          </w:tcPr>
          <w:p w:rsidR="00285F8C" w:rsidRDefault="00B02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Consultation</w:t>
            </w:r>
          </w:p>
          <w:p w:rsidR="00285F8C" w:rsidRDefault="00B02D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consultation process that occurr</w:t>
            </w:r>
            <w:r>
              <w:rPr>
                <w:sz w:val="20"/>
                <w:szCs w:val="20"/>
              </w:rPr>
              <w:t xml:space="preserve">ed with students and other relevant stakeholders and service </w:t>
            </w:r>
            <w:r>
              <w:rPr>
                <w:sz w:val="20"/>
                <w:szCs w:val="20"/>
              </w:rPr>
              <w:lastRenderedPageBreak/>
              <w:t>units of the University, and the feedback received.</w:t>
            </w:r>
          </w:p>
        </w:tc>
        <w:tc>
          <w:tcPr>
            <w:tcW w:w="7915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Indigenous Perspectives</w:t>
            </w:r>
          </w:p>
          <w:p w:rsidR="00285F8C" w:rsidRDefault="00B02D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outcomes of the consultation with the Vice Provost (Indigenous Programming and Research) regarding how the program will integrate/include indigenous perspectives and content, and any action items that may result. </w:t>
            </w:r>
          </w:p>
        </w:tc>
        <w:tc>
          <w:tcPr>
            <w:tcW w:w="7915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F8C" w:rsidRDefault="00B02D3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Equity, Diversity and Inclu</w:t>
            </w:r>
            <w:r>
              <w:rPr>
                <w:b/>
                <w:sz w:val="20"/>
                <w:szCs w:val="20"/>
              </w:rPr>
              <w:t>sion Perspectives</w:t>
            </w:r>
          </w:p>
          <w:p w:rsidR="00285F8C" w:rsidRDefault="00B02D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outcomes of the consultation with the Vice-Provost (Equity, Diversity and Inclusion) regarding how the program will integrate/include EDI perspectives and content, and any action items that may result.</w:t>
            </w:r>
          </w:p>
        </w:tc>
        <w:tc>
          <w:tcPr>
            <w:tcW w:w="7915" w:type="dxa"/>
          </w:tcPr>
          <w:p w:rsidR="00285F8C" w:rsidRDefault="00285F8C">
            <w:pPr>
              <w:spacing w:before="60" w:after="60"/>
            </w:pPr>
          </w:p>
        </w:tc>
      </w:tr>
    </w:tbl>
    <w:p w:rsidR="00285F8C" w:rsidRDefault="00285F8C"/>
    <w:tbl>
      <w:tblPr>
        <w:tblStyle w:val="af3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920"/>
      </w:tblGrid>
      <w:tr w:rsidR="00285F8C">
        <w:trPr>
          <w:trHeight w:val="420"/>
        </w:trPr>
        <w:tc>
          <w:tcPr>
            <w:tcW w:w="10800" w:type="dxa"/>
            <w:gridSpan w:val="2"/>
            <w:shd w:val="clear" w:color="auto" w:fill="D9D9D9"/>
          </w:tcPr>
          <w:p w:rsidR="00285F8C" w:rsidRDefault="00B02D36">
            <w:pPr>
              <w:spacing w:before="60" w:after="60"/>
              <w:rPr>
                <w:b/>
              </w:rPr>
            </w:pPr>
            <w:r>
              <w:rPr>
                <w:b/>
              </w:rPr>
              <w:t>Appendices</w:t>
            </w:r>
          </w:p>
        </w:tc>
      </w:tr>
      <w:tr w:rsidR="00285F8C">
        <w:tc>
          <w:tcPr>
            <w:tcW w:w="2880" w:type="dxa"/>
          </w:tcPr>
          <w:p w:rsidR="00285F8C" w:rsidRDefault="00B02D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Appendix A –</w:t>
            </w:r>
            <w:r>
              <w:rPr>
                <w:sz w:val="20"/>
                <w:szCs w:val="20"/>
              </w:rPr>
              <w:t xml:space="preserve"> letters of support from relevant faculty dean(s) and college(s).</w:t>
            </w:r>
          </w:p>
        </w:tc>
        <w:tc>
          <w:tcPr>
            <w:tcW w:w="7920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c>
          <w:tcPr>
            <w:tcW w:w="2880" w:type="dxa"/>
          </w:tcPr>
          <w:p w:rsidR="00285F8C" w:rsidRDefault="00B02D3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Appendix B</w:t>
            </w:r>
            <w:r>
              <w:rPr>
                <w:sz w:val="20"/>
                <w:szCs w:val="20"/>
              </w:rPr>
              <w:t xml:space="preserve"> – curriculum and program structure. List course names, numbers, and descriptions. Indicate if the courses are new or existing. Include draft content for the Universi</w:t>
            </w:r>
            <w:r>
              <w:rPr>
                <w:sz w:val="20"/>
                <w:szCs w:val="20"/>
              </w:rPr>
              <w:t>ty Calendar.</w:t>
            </w:r>
          </w:p>
        </w:tc>
        <w:tc>
          <w:tcPr>
            <w:tcW w:w="7920" w:type="dxa"/>
          </w:tcPr>
          <w:p w:rsidR="00285F8C" w:rsidRDefault="00285F8C">
            <w:pPr>
              <w:spacing w:before="60" w:after="60"/>
            </w:pPr>
          </w:p>
        </w:tc>
      </w:tr>
      <w:tr w:rsidR="00285F8C">
        <w:tc>
          <w:tcPr>
            <w:tcW w:w="2880" w:type="dxa"/>
          </w:tcPr>
          <w:p w:rsidR="00285F8C" w:rsidRDefault="00B02D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Appendix C </w:t>
            </w:r>
            <w:r>
              <w:rPr>
                <w:sz w:val="20"/>
                <w:szCs w:val="20"/>
              </w:rPr>
              <w:t>- other</w:t>
            </w:r>
          </w:p>
          <w:p w:rsidR="00285F8C" w:rsidRDefault="00B0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any additional information in support of the proposal (if relevant)</w:t>
            </w:r>
          </w:p>
        </w:tc>
        <w:tc>
          <w:tcPr>
            <w:tcW w:w="7920" w:type="dxa"/>
          </w:tcPr>
          <w:p w:rsidR="00285F8C" w:rsidRDefault="00285F8C">
            <w:pPr>
              <w:spacing w:before="60" w:after="60"/>
            </w:pPr>
          </w:p>
        </w:tc>
      </w:tr>
    </w:tbl>
    <w:p w:rsidR="00285F8C" w:rsidRDefault="00285F8C"/>
    <w:sectPr w:rsidR="00285F8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2D36">
      <w:r>
        <w:separator/>
      </w:r>
    </w:p>
  </w:endnote>
  <w:endnote w:type="continuationSeparator" w:id="0">
    <w:p w:rsidR="00000000" w:rsidRDefault="00B0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8C" w:rsidRDefault="00B02D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before="240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Last Update: February 2023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 xml:space="preserve">                Page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PAGE</w:instrText>
    </w:r>
    <w:r>
      <w:rPr>
        <w:b/>
        <w:i/>
        <w:color w:val="808080"/>
        <w:sz w:val="16"/>
        <w:szCs w:val="16"/>
      </w:rPr>
      <w:fldChar w:fldCharType="separate"/>
    </w:r>
    <w:r>
      <w:rPr>
        <w:b/>
        <w:i/>
        <w:noProof/>
        <w:color w:val="808080"/>
        <w:sz w:val="16"/>
        <w:szCs w:val="16"/>
      </w:rPr>
      <w:t>1</w:t>
    </w:r>
    <w:r>
      <w:rPr>
        <w:b/>
        <w:i/>
        <w:color w:val="808080"/>
        <w:sz w:val="16"/>
        <w:szCs w:val="16"/>
      </w:rPr>
      <w:fldChar w:fldCharType="end"/>
    </w:r>
    <w:r>
      <w:rPr>
        <w:i/>
        <w:color w:val="808080"/>
        <w:sz w:val="16"/>
        <w:szCs w:val="16"/>
      </w:rPr>
      <w:t xml:space="preserve"> of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NUMPAGES</w:instrText>
    </w:r>
    <w:r>
      <w:rPr>
        <w:b/>
        <w:i/>
        <w:color w:val="808080"/>
        <w:sz w:val="16"/>
        <w:szCs w:val="16"/>
      </w:rPr>
      <w:fldChar w:fldCharType="separate"/>
    </w:r>
    <w:r>
      <w:rPr>
        <w:b/>
        <w:i/>
        <w:noProof/>
        <w:color w:val="808080"/>
        <w:sz w:val="16"/>
        <w:szCs w:val="16"/>
      </w:rPr>
      <w:t>3</w:t>
    </w:r>
    <w:r>
      <w:rPr>
        <w:b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2D36">
      <w:r>
        <w:separator/>
      </w:r>
    </w:p>
  </w:footnote>
  <w:footnote w:type="continuationSeparator" w:id="0">
    <w:p w:rsidR="00000000" w:rsidRDefault="00B0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8C" w:rsidRDefault="00285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:rsidR="00285F8C" w:rsidRDefault="00B02D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6987</wp:posOffset>
          </wp:positionH>
          <wp:positionV relativeFrom="page">
            <wp:posOffset>406400</wp:posOffset>
          </wp:positionV>
          <wp:extent cx="1799996" cy="487499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996" cy="487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5F8C" w:rsidRDefault="00285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:rsidR="00285F8C" w:rsidRDefault="00B02D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76200</wp:posOffset>
              </wp:positionV>
              <wp:extent cx="0" cy="1270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3174" y="3780000"/>
                        <a:ext cx="662565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85F8C" w:rsidRDefault="00285F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295"/>
    <w:multiLevelType w:val="multilevel"/>
    <w:tmpl w:val="FD3A4D8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8C"/>
    <w:rsid w:val="00285F8C"/>
    <w:rsid w:val="00B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A72CA-CE81-41C5-9FAD-4B3D54B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0"/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00"/>
  </w:style>
  <w:style w:type="paragraph" w:styleId="Footer">
    <w:name w:val="footer"/>
    <w:basedOn w:val="Normal"/>
    <w:link w:val="Foot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00"/>
  </w:style>
  <w:style w:type="table" w:styleId="TableGrid">
    <w:name w:val="Table Grid"/>
    <w:basedOn w:val="TableNormal"/>
    <w:uiPriority w:val="39"/>
    <w:rsid w:val="002F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91"/>
    <w:rPr>
      <w:rFonts w:ascii="Segoe UI" w:eastAsia="Calibr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3518E"/>
    <w:pPr>
      <w:ind w:left="720"/>
      <w:contextualSpacing/>
    </w:pPr>
  </w:style>
  <w:style w:type="character" w:styleId="Hyperlink">
    <w:name w:val="Hyperlink"/>
    <w:basedOn w:val="DefaultParagraphFont"/>
    <w:rsid w:val="0083518E"/>
    <w:rPr>
      <w:color w:val="0000FF"/>
      <w:u w:val="single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ey.roth@ualbert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Yvilr7M7TPVc7pNDZUA9VWoTRw==">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Suzanne</dc:creator>
  <cp:lastModifiedBy>French, Suzanne</cp:lastModifiedBy>
  <cp:revision>2</cp:revision>
  <dcterms:created xsi:type="dcterms:W3CDTF">2023-02-16T19:10:00Z</dcterms:created>
  <dcterms:modified xsi:type="dcterms:W3CDTF">2023-02-16T19:10:00Z</dcterms:modified>
</cp:coreProperties>
</file>