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CBCB" w14:textId="77777777" w:rsidR="001B3544" w:rsidRPr="00925DE1" w:rsidRDefault="001B3544" w:rsidP="001B3544">
      <w:pPr>
        <w:widowControl w:val="0"/>
        <w:autoSpaceDE w:val="0"/>
        <w:autoSpaceDN w:val="0"/>
        <w:adjustRightInd w:val="0"/>
        <w:contextualSpacing/>
        <w:outlineLvl w:val="0"/>
        <w:rPr>
          <w:rFonts w:ascii="Times" w:hAnsi="Times" w:cs="Times"/>
          <w:b/>
          <w:bCs/>
          <w:color w:val="000000"/>
          <w:sz w:val="16"/>
          <w:szCs w:val="16"/>
          <w:lang w:bidi="km-KH"/>
        </w:rPr>
      </w:pPr>
    </w:p>
    <w:p w14:paraId="6501F13E" w14:textId="18F15F65" w:rsidR="00700F28" w:rsidRDefault="00332255" w:rsidP="006F4E14">
      <w:pPr>
        <w:jc w:val="center"/>
        <w:outlineLvl w:val="0"/>
        <w:rPr>
          <w:b/>
          <w:bCs/>
          <w:lang w:val="en-CA"/>
        </w:rPr>
      </w:pPr>
      <w:r>
        <w:rPr>
          <w:b/>
          <w:bCs/>
          <w:lang w:val="en-CA"/>
        </w:rPr>
        <w:t>DRF</w:t>
      </w:r>
      <w:r w:rsidR="001E11CB">
        <w:rPr>
          <w:b/>
          <w:bCs/>
          <w:lang w:val="en-CA"/>
        </w:rPr>
        <w:t xml:space="preserve"> Guidelines</w:t>
      </w:r>
      <w:r>
        <w:rPr>
          <w:b/>
          <w:bCs/>
          <w:lang w:val="en-CA"/>
        </w:rPr>
        <w:t xml:space="preserve"> for Therapists -</w:t>
      </w:r>
      <w:r w:rsidR="001E11CB">
        <w:rPr>
          <w:b/>
          <w:bCs/>
          <w:lang w:val="en-CA"/>
        </w:rPr>
        <w:t xml:space="preserve"> </w:t>
      </w:r>
      <w:r w:rsidR="00C127CE">
        <w:rPr>
          <w:b/>
          <w:bCs/>
          <w:lang w:val="en-CA"/>
        </w:rPr>
        <w:t>References</w:t>
      </w:r>
      <w:r w:rsidR="00C127CE" w:rsidRPr="00C127CE">
        <w:rPr>
          <w:b/>
          <w:bCs/>
          <w:lang w:val="en-CA"/>
        </w:rPr>
        <w:t xml:space="preserve"> </w:t>
      </w:r>
    </w:p>
    <w:p w14:paraId="12A03C18" w14:textId="75899151" w:rsidR="009B2A37" w:rsidRPr="00AE359E" w:rsidRDefault="00AE359E" w:rsidP="00700F28">
      <w:pPr>
        <w:jc w:val="center"/>
        <w:rPr>
          <w:b/>
          <w:bCs/>
          <w:sz w:val="20"/>
          <w:szCs w:val="20"/>
          <w:lang w:val="en-CA"/>
        </w:rPr>
      </w:pPr>
      <w:r>
        <w:rPr>
          <w:b/>
          <w:bCs/>
          <w:lang w:val="en-CA"/>
        </w:rPr>
        <w:t xml:space="preserve">Further Information Available at: </w:t>
      </w:r>
      <w:r w:rsidR="00E92EE1">
        <w:fldChar w:fldCharType="begin"/>
      </w:r>
      <w:r w:rsidR="00E92EE1">
        <w:instrText xml:space="preserve"> HYPERLINK "https://email.albertahealthservices.ca/owa/redir.aspx?REF=uMfT19NSBr-LL9c-rsGen9ez6OX58KISxPYGzFO6dZWhR3kN4j3WCAFodHRwczovL3d3dy51YWxiZXJ0YS5jYS9yZWhhYmlsaXRhdGlvbi9yZXNlYXJjaC9jb3JlL3Nob3VsZGVyLWFuZC11cHBlci1leHRyZW1pdHktcmVzZWFyY2gtZ3JvdXAtb2</w:instrText>
      </w:r>
      <w:r w:rsidR="00E92EE1">
        <w:instrText xml:space="preserve">YtZWRtb250b24." \t "_blank" </w:instrText>
      </w:r>
      <w:r w:rsidR="00E92EE1">
        <w:fldChar w:fldCharType="separate"/>
      </w:r>
      <w:r w:rsidRPr="00AE359E">
        <w:rPr>
          <w:rStyle w:val="Hyperlink"/>
          <w:rFonts w:cs="Courier New"/>
          <w:sz w:val="20"/>
          <w:szCs w:val="20"/>
        </w:rPr>
        <w:t>https://www.ualberta.ca/rehabilitation/research/core/shoulder-and-upper-extremity-research-group-of-edmonton</w:t>
      </w:r>
      <w:r w:rsidR="00E92EE1">
        <w:rPr>
          <w:rStyle w:val="Hyperlink"/>
          <w:rFonts w:cs="Courier New"/>
          <w:sz w:val="20"/>
          <w:szCs w:val="20"/>
        </w:rPr>
        <w:fldChar w:fldCharType="end"/>
      </w:r>
    </w:p>
    <w:p w14:paraId="0EF37CB1" w14:textId="47D0C069" w:rsidR="0019191B" w:rsidRPr="00087E30" w:rsidRDefault="009B2A37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b/>
          <w:bCs/>
          <w:sz w:val="20"/>
          <w:szCs w:val="20"/>
          <w:lang w:val="en-CA"/>
        </w:rPr>
        <w:fldChar w:fldCharType="begin" w:fldLock="1"/>
      </w:r>
      <w:r w:rsidRPr="00087E30">
        <w:rPr>
          <w:b/>
          <w:bCs/>
          <w:sz w:val="20"/>
          <w:szCs w:val="20"/>
          <w:lang w:val="en-CA"/>
        </w:rPr>
        <w:instrText xml:space="preserve">ADDIN Mendeley Bibliography CSL_BIBLIOGRAPHY </w:instrText>
      </w:r>
      <w:r w:rsidRPr="00087E30">
        <w:rPr>
          <w:b/>
          <w:bCs/>
          <w:sz w:val="20"/>
          <w:szCs w:val="20"/>
          <w:lang w:val="en-CA"/>
        </w:rPr>
        <w:fldChar w:fldCharType="separate"/>
      </w:r>
      <w:r w:rsidR="0019191B" w:rsidRPr="00087E30">
        <w:rPr>
          <w:rFonts w:ascii="Calibri" w:eastAsia="Times New Roman" w:hAnsi="Calibri"/>
          <w:noProof/>
          <w:sz w:val="20"/>
          <w:szCs w:val="20"/>
        </w:rPr>
        <w:t xml:space="preserve">Basso, O. &amp; Pike, J. (1998). The effect of low frequency, long-wave ultrasound therapy on joint mobility and rehabilitation after wrist fracture. </w:t>
      </w:r>
      <w:r w:rsidR="0019191B"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Surgery</w:t>
      </w:r>
      <w:r w:rsidR="0019191B"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="0019191B" w:rsidRPr="00087E30">
        <w:rPr>
          <w:rFonts w:ascii="Calibri" w:eastAsia="Times New Roman" w:hAnsi="Calibri"/>
          <w:i/>
          <w:iCs/>
          <w:noProof/>
          <w:sz w:val="20"/>
          <w:szCs w:val="20"/>
        </w:rPr>
        <w:t>23B</w:t>
      </w:r>
      <w:r w:rsidR="0019191B" w:rsidRPr="00087E30">
        <w:rPr>
          <w:rFonts w:ascii="Calibri" w:eastAsia="Times New Roman" w:hAnsi="Calibri"/>
          <w:noProof/>
          <w:sz w:val="20"/>
          <w:szCs w:val="20"/>
        </w:rPr>
        <w:t>(1), 136–139.</w:t>
      </w:r>
    </w:p>
    <w:p w14:paraId="2E033FEF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Brehmer, J. L., &amp; Husband, J. B. (2014). Accelerated rehabilitation compared with a standard protocol after distal radial fractures treated with volar open reduction and internal fixation: a prospective, randomized, controlled study.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 Bone Joint Surg Am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96</w:t>
      </w:r>
      <w:r w:rsidRPr="00087E30">
        <w:rPr>
          <w:rFonts w:ascii="Calibri" w:eastAsia="Times New Roman" w:hAnsi="Calibri"/>
          <w:noProof/>
          <w:sz w:val="20"/>
          <w:szCs w:val="20"/>
        </w:rPr>
        <w:t>(19), 1621–30. http://doi.org/10.2106/JBJS.M.00860</w:t>
      </w:r>
    </w:p>
    <w:p w14:paraId="4DB87F0D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Bruder, A., Taylor, N. F., Dodd, K. J., &amp; Shields, N. (2011). Exercise reduces impairment and improves activity in people after some upper limb fractures: A systematic review.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Physiotherapy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57</w:t>
      </w:r>
      <w:r w:rsidRPr="00087E30">
        <w:rPr>
          <w:rFonts w:ascii="Calibri" w:eastAsia="Times New Roman" w:hAnsi="Calibri"/>
          <w:noProof/>
          <w:sz w:val="20"/>
          <w:szCs w:val="20"/>
        </w:rPr>
        <w:t>(2), 71–82. http://doi.org/10.1016/S1836-9553(11)70017-0</w:t>
      </w:r>
    </w:p>
    <w:p w14:paraId="39EEFDA6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Cheing, G. L. Y., Wan, J. W. H., &amp; Kai Lo, S. (2005). Ice and pulsed electromagnetic field to reduce pain and swelling after distal radius fractures.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Rehabilitation Medicine : Official Journal of the UEMS European Board of Physical and Rehabilitation Medicine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37</w:t>
      </w:r>
      <w:r w:rsidRPr="00087E30">
        <w:rPr>
          <w:rFonts w:ascii="Calibri" w:eastAsia="Times New Roman" w:hAnsi="Calibri"/>
          <w:noProof/>
          <w:sz w:val="20"/>
          <w:szCs w:val="20"/>
        </w:rPr>
        <w:t>, 372–377. http://doi.org/10.1080/16501970510041055</w:t>
      </w:r>
    </w:p>
    <w:p w14:paraId="2085A0AC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Christensen, O. M., Kunov, A., Hansen, F. F., Christiansen, T. C., &amp; Krasheninnikoff, M. (2001). Occupational therapy and Colles’ fractures.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International Orthopaedics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25</w:t>
      </w:r>
      <w:r w:rsidRPr="00087E30">
        <w:rPr>
          <w:rFonts w:ascii="Calibri" w:eastAsia="Times New Roman" w:hAnsi="Calibri"/>
          <w:noProof/>
          <w:sz w:val="20"/>
          <w:szCs w:val="20"/>
        </w:rPr>
        <w:t>(1), 43–45. http://doi.org/10.1007/s002640000183</w:t>
      </w:r>
    </w:p>
    <w:p w14:paraId="4171B862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Coyle, J. a., &amp; Robertson, V. J. (1998). Comparison of two passive mobilizing techniques following Colles’ fracture: a multi-element design.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Manual Therapy</w:t>
      </w:r>
      <w:r w:rsidRPr="00087E30">
        <w:rPr>
          <w:rFonts w:ascii="Calibri" w:eastAsia="Times New Roman" w:hAnsi="Calibri"/>
          <w:noProof/>
          <w:sz w:val="20"/>
          <w:szCs w:val="20"/>
        </w:rPr>
        <w:t>. http://doi.org/10.1054/math.1998.0314</w:t>
      </w:r>
    </w:p>
    <w:p w14:paraId="42BB4F88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Dewan, N., MacDermid, J. C., &amp; Packham, T. (2013). Role of a self-efficacy-based model of intervention: The LEARN approach in rehabilitation of distal radius fracture.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Critical Reviews in Physical and Rehabilitation Medicine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25</w:t>
      </w:r>
      <w:r w:rsidRPr="00087E30">
        <w:rPr>
          <w:rFonts w:ascii="Calibri" w:eastAsia="Times New Roman" w:hAnsi="Calibri"/>
          <w:noProof/>
          <w:sz w:val="20"/>
          <w:szCs w:val="20"/>
        </w:rPr>
        <w:t>(3–4), 241–259. http://doi.org/10.1615/CritRevPhysRehabilMed.2013010110</w:t>
      </w:r>
    </w:p>
    <w:p w14:paraId="26E6FCA2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Driessens, S., Diserens-Chew, T., Burton, C., Lassig, E., Hartley, C., &amp; McPhail, S. (2013). A retrospective cohort investigation of active range of motion within one week of open reduction and internal fixation of distal radius fractures.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26</w:t>
      </w:r>
      <w:r w:rsidRPr="00087E30">
        <w:rPr>
          <w:rFonts w:ascii="Calibri" w:eastAsia="Times New Roman" w:hAnsi="Calibri"/>
          <w:noProof/>
          <w:sz w:val="20"/>
          <w:szCs w:val="20"/>
        </w:rPr>
        <w:t>(3), 225–231. http://doi.org/10.1016/j.jht.2013.05.002</w:t>
      </w:r>
    </w:p>
    <w:p w14:paraId="06769FBB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Frenkel, M. O., Herzig, D. S., Gebhard, F., Mayer, J., Becker, C., &amp; Einsiedel, T. (2014). Mental practice maintains range of motion despite forearm immobilization: A pilot study in healthy persons.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Rehabilitation Medicine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46</w:t>
      </w:r>
      <w:r w:rsidRPr="00087E30">
        <w:rPr>
          <w:rFonts w:ascii="Calibri" w:eastAsia="Times New Roman" w:hAnsi="Calibri"/>
          <w:noProof/>
          <w:sz w:val="20"/>
          <w:szCs w:val="20"/>
        </w:rPr>
        <w:t>(3), 225–232. http://doi.org/10.2340/16501977-1263</w:t>
      </w:r>
    </w:p>
    <w:p w14:paraId="0FDA8A59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Handoll, H. H. G., Madhok, R., &amp; Howe, T. E. (2015). Rehabilitation for distal radial fractures in adults.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The Cochrane Database of Systematic Reviews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9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(3), </w:t>
      </w:r>
      <w:bookmarkStart w:id="0" w:name="_GoBack"/>
      <w:r w:rsidRPr="00087E30">
        <w:rPr>
          <w:rFonts w:ascii="Calibri" w:eastAsia="Times New Roman" w:hAnsi="Calibri"/>
          <w:noProof/>
          <w:sz w:val="20"/>
          <w:szCs w:val="20"/>
        </w:rPr>
        <w:lastRenderedPageBreak/>
        <w:t>CD003324. http://doi.org/10.1002/14651858.CD003324.pub2</w:t>
      </w:r>
    </w:p>
    <w:bookmarkEnd w:id="0"/>
    <w:p w14:paraId="4DFA41C3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Handoll, H. H., Madhok, R., &amp; Howe, T. E. (2002). Rehabilitation for distal radial fractures in adults.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Cochrane Database of Systematic Reviews (Online)</w:t>
      </w:r>
      <w:r w:rsidRPr="00087E30">
        <w:rPr>
          <w:rFonts w:ascii="Calibri" w:eastAsia="Times New Roman" w:hAnsi="Calibri"/>
          <w:noProof/>
          <w:sz w:val="20"/>
          <w:szCs w:val="20"/>
        </w:rPr>
        <w:t>, (2), CD003324. http://doi.org/10.1002/14651858.CD003324</w:t>
      </w:r>
    </w:p>
    <w:p w14:paraId="14B9AFFB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>HG, H. H., &amp; Rajan, M. (2008). Conservative interventions for treating distal radial fractures in adults, (2). http://doi.org/10.1002/14651858.CD000314.www.cochranelibrary.com</w:t>
      </w:r>
    </w:p>
    <w:p w14:paraId="32A0F75E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Jarus, T., Shavit, S., &amp; Ratzon, N. (2000). From hand twister to mind twister: Computer-aided treatment in traumatic wrist fracture.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American Journal of Occupational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54</w:t>
      </w:r>
      <w:r w:rsidRPr="00087E30">
        <w:rPr>
          <w:rFonts w:ascii="Calibri" w:eastAsia="Times New Roman" w:hAnsi="Calibri"/>
          <w:noProof/>
          <w:sz w:val="20"/>
          <w:szCs w:val="20"/>
        </w:rPr>
        <w:t>(2), 176–182.</w:t>
      </w:r>
    </w:p>
    <w:p w14:paraId="643E9A0D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Jaworski, C. A., Krause, M., &amp; Brown, J. (2010). Rehabilitation of the Wrist and Hand Following Sports Injury.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Clinics in Sports Medicine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29</w:t>
      </w:r>
      <w:r w:rsidRPr="00087E30">
        <w:rPr>
          <w:rFonts w:ascii="Calibri" w:eastAsia="Times New Roman" w:hAnsi="Calibri"/>
          <w:noProof/>
          <w:sz w:val="20"/>
          <w:szCs w:val="20"/>
        </w:rPr>
        <w:t>(1), 61–80. http://doi.org/10.1016/j.csm.2009.09.007</w:t>
      </w:r>
    </w:p>
    <w:p w14:paraId="50A8DACF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Kaufman, R. L., &amp; Bird, J. (1999). Manipulative management of post-Colles’ fracture weakness and diminished active range of motion.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Manipulative and Physiological Therapeutics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22</w:t>
      </w:r>
      <w:r w:rsidRPr="00087E30">
        <w:rPr>
          <w:rFonts w:ascii="Calibri" w:eastAsia="Times New Roman" w:hAnsi="Calibri"/>
          <w:noProof/>
          <w:sz w:val="20"/>
          <w:szCs w:val="20"/>
        </w:rPr>
        <w:t>(2), 105–107. http://doi.org/10.1016/S0161-4754(99)70115-6</w:t>
      </w:r>
    </w:p>
    <w:p w14:paraId="78DF1B3A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Kay, S., McMahon, M., &amp; Stiller, K. (2008). An advice and exercise program has some benefits over natural recovery after distal radius fracture: A randomised trial.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Australian Journal of Physiotherapy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54</w:t>
      </w:r>
      <w:r w:rsidRPr="00087E30">
        <w:rPr>
          <w:rFonts w:ascii="Calibri" w:eastAsia="Times New Roman" w:hAnsi="Calibri"/>
          <w:noProof/>
          <w:sz w:val="20"/>
          <w:szCs w:val="20"/>
        </w:rPr>
        <w:t>(4), 253–259. http://doi.org/10.1016/S0004-9514(08)70004-7</w:t>
      </w:r>
    </w:p>
    <w:p w14:paraId="22246CB8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Klein, S. M., Prantl, L., Koller, M., Vykoukal, J., Dolderer, J. H., Graf, S., … Geis, S. (2015). Evidence based postoperative treatment of distal radius fractures following internal locking plate fixation.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Acta Chirurgiae Orthopaedicae et Traumatologiae Cechoslovaca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82</w:t>
      </w:r>
      <w:r w:rsidRPr="00087E30">
        <w:rPr>
          <w:rFonts w:ascii="Calibri" w:eastAsia="Times New Roman" w:hAnsi="Calibri"/>
          <w:noProof/>
          <w:sz w:val="20"/>
          <w:szCs w:val="20"/>
        </w:rPr>
        <w:t>(1), 33–40.</w:t>
      </w:r>
    </w:p>
    <w:p w14:paraId="6A6B9101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Knygsand-Roenhoej, K., &amp; Maribo, T. (2011). A randomized clinical controlled study comparing the effect of modified manual edema mobilization treatment with traditional edema technique in patients with a fracture of the distal radius.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24</w:t>
      </w:r>
      <w:r w:rsidRPr="00087E30">
        <w:rPr>
          <w:rFonts w:ascii="Calibri" w:eastAsia="Times New Roman" w:hAnsi="Calibri"/>
          <w:noProof/>
          <w:sz w:val="20"/>
          <w:szCs w:val="20"/>
        </w:rPr>
        <w:t>(3), 184–194. http://doi.org/10.1016/j.jht.2010.10.009</w:t>
      </w:r>
    </w:p>
    <w:p w14:paraId="3BA6BC1D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Krischak, G. D., Krasteva, A., Schneider, F., Gulkin, D., Gebhard, F., &amp; Kramer, M. (2009). Physiotherapy After Volar Plating of Wrist Fractures Is Effective Using a Home Exercise Program.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Archives of Physical Medicine and Rehabilitation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90</w:t>
      </w:r>
      <w:r w:rsidRPr="00087E30">
        <w:rPr>
          <w:rFonts w:ascii="Calibri" w:eastAsia="Times New Roman" w:hAnsi="Calibri"/>
          <w:noProof/>
          <w:sz w:val="20"/>
          <w:szCs w:val="20"/>
        </w:rPr>
        <w:t>(4), 537–544. http://doi.org/10.1016/j.apmr.2008.09.575</w:t>
      </w:r>
    </w:p>
    <w:p w14:paraId="068B7BD5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Kuo, L. C., Yang, T. H., Hsu, Y. Y., Wu, P. T., Lin, C. L., Hsu, H. Y., &amp; Jou, I. M. (2013). Is progressive early digit mobilization intervention beneficial for patients with external fixation of distal radius fracture? A pilot randomized controlled trial.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Clin Rehabil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27</w:t>
      </w:r>
      <w:r w:rsidRPr="00087E30">
        <w:rPr>
          <w:rFonts w:ascii="Calibri" w:eastAsia="Times New Roman" w:hAnsi="Calibri"/>
          <w:noProof/>
          <w:sz w:val="20"/>
          <w:szCs w:val="20"/>
        </w:rPr>
        <w:t>(11), 983–993. http://doi.org/10.1177/0269215513487391</w:t>
      </w:r>
    </w:p>
    <w:p w14:paraId="301A3EF2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Lazovi??, M., Koci??, M., Dimitrijevi??, L., Stankovi??, I., Spalevi??, M., &amp; ??hi??, T. (2012). Pulsed electromagnetic field during cast immobilization in postmenopausal women with Colles’ fracture.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Srpski Arhiv Za Celokupno Lekarstvo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140</w:t>
      </w:r>
      <w:r w:rsidRPr="00087E30">
        <w:rPr>
          <w:rFonts w:ascii="Calibri" w:eastAsia="Times New Roman" w:hAnsi="Calibri"/>
          <w:noProof/>
          <w:sz w:val="20"/>
          <w:szCs w:val="20"/>
        </w:rPr>
        <w:t>(9–10), 619–624. http://doi.org/10.2298/SARH1210619L</w:t>
      </w:r>
    </w:p>
    <w:p w14:paraId="685C2B02" w14:textId="77777777" w:rsidR="00AE359E" w:rsidRDefault="00AE359E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</w:p>
    <w:p w14:paraId="79ED95F7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lastRenderedPageBreak/>
        <w:t xml:space="preserve">Magnus, C. R. A., Arnold, C. M., Johnston, G., Dal-Bello Haas, V., Basran, J., Krentz, J. R., &amp; Farthing, J. P. (2013). Cross-education for improving strength and mobility after distal radius fractures: A randomized controlled trial.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Archives of Physical Medicine and Rehabilitation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94</w:t>
      </w:r>
      <w:r w:rsidRPr="00087E30">
        <w:rPr>
          <w:rFonts w:ascii="Calibri" w:eastAsia="Times New Roman" w:hAnsi="Calibri"/>
          <w:noProof/>
          <w:sz w:val="20"/>
          <w:szCs w:val="20"/>
        </w:rPr>
        <w:t>(7), 1247–1255. http://doi.org/10.1016/j.apmr.2013.03.005</w:t>
      </w:r>
    </w:p>
    <w:p w14:paraId="2A9F0C95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Mangone, G., Postiglione, M., &amp; Pasquetti, P. (2010). Rehabilitation in peripheral non femoral fractures: A review.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Clinical Cases in Mineral and Bone Metabolism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7</w:t>
      </w:r>
      <w:r w:rsidRPr="00087E30">
        <w:rPr>
          <w:rFonts w:ascii="Calibri" w:eastAsia="Times New Roman" w:hAnsi="Calibri"/>
          <w:noProof/>
          <w:sz w:val="20"/>
          <w:szCs w:val="20"/>
        </w:rPr>
        <w:t>(1), 48–50.</w:t>
      </w:r>
    </w:p>
    <w:p w14:paraId="32B280AE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>Michlovitz, S. (n.d.). Rehabilitation after displaced intra-articular fracture of distal radius.pdf.</w:t>
      </w:r>
    </w:p>
    <w:p w14:paraId="04FF50CE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Michlovitz, S. L., LaStayo, P. C., Alzner, S., &amp; Watson, E. (2001). Distal radius fractures: therapy practice patterns.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 : Official Journal of the American Society of Hand Therapists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14</w:t>
      </w:r>
      <w:r w:rsidRPr="00087E30">
        <w:rPr>
          <w:rFonts w:ascii="Calibri" w:eastAsia="Times New Roman" w:hAnsi="Calibri"/>
          <w:noProof/>
          <w:sz w:val="20"/>
          <w:szCs w:val="20"/>
        </w:rPr>
        <w:t>(4), 249–257. http://doi.org/10.1016/S0894-1130(01)80002-8</w:t>
      </w:r>
    </w:p>
    <w:p w14:paraId="51CBAE26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Mitsukane, M., Sekiya, N., Himei, S., &amp; Oyama, K. (2015). Immediate effects of repetitive wrist extension on grip strength in patients with distal radial fracture.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Archives of Physical Medicine and Rehabilitation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96</w:t>
      </w:r>
      <w:r w:rsidRPr="00087E30">
        <w:rPr>
          <w:rFonts w:ascii="Calibri" w:eastAsia="Times New Roman" w:hAnsi="Calibri"/>
          <w:noProof/>
          <w:sz w:val="20"/>
          <w:szCs w:val="20"/>
        </w:rPr>
        <w:t>(5), 862–868. http://doi.org/10.1016/j.apmr.2014.09.024</w:t>
      </w:r>
    </w:p>
    <w:p w14:paraId="0DE4D44E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Naunton, D. (1988). Occupational Therapy and the Treatment of the Colles ’ Fracture.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Hand Rehabilitation in Occupational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4</w:t>
      </w:r>
      <w:r w:rsidRPr="00087E30">
        <w:rPr>
          <w:rFonts w:ascii="Calibri" w:eastAsia="Times New Roman" w:hAnsi="Calibri"/>
          <w:noProof/>
          <w:sz w:val="20"/>
          <w:szCs w:val="20"/>
        </w:rPr>
        <w:t>(July), 109–124. http://doi.org/10.1300/J003v04n03</w:t>
      </w:r>
    </w:p>
    <w:p w14:paraId="1EB1686A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Oates, D., &amp; Draper, D. O. (2006). Therapeutic modalities. Restoring wrist range of motion using ultrasound and mobilization: a case study.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Athletic Therapy Today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11</w:t>
      </w:r>
      <w:r w:rsidRPr="00087E30">
        <w:rPr>
          <w:rFonts w:ascii="Calibri" w:eastAsia="Times New Roman" w:hAnsi="Calibri"/>
          <w:noProof/>
          <w:sz w:val="20"/>
          <w:szCs w:val="20"/>
        </w:rPr>
        <w:t>(1), 45–47. Retrieved from http://search.ebscohost.com/login.aspx?direct=true&amp;db=cin20&amp;AN=2009114965&amp;site=ehost-live</w:t>
      </w:r>
    </w:p>
    <w:p w14:paraId="16FF6734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Slutsky, D. J., &amp; Herman, M. (2005). Rehabilitation of distal radius fractures: A biomechanical guide.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Hand Clinics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21</w:t>
      </w:r>
      <w:r w:rsidRPr="00087E30">
        <w:rPr>
          <w:rFonts w:ascii="Calibri" w:eastAsia="Times New Roman" w:hAnsi="Calibri"/>
          <w:noProof/>
          <w:sz w:val="20"/>
          <w:szCs w:val="20"/>
        </w:rPr>
        <w:t>(3), 455–468. http://doi.org/10.1016/j.hcl.2005.01.004</w:t>
      </w:r>
    </w:p>
    <w:p w14:paraId="5F26EE4F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Smith, D. W., Brou, K. E., &amp; Henry, M. H. (2004). Early active rehabilitation for operatively stabilized distal radius fractures.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 : Official Journal of the American Society of Hand Therapists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17</w:t>
      </w:r>
      <w:r w:rsidRPr="00087E30">
        <w:rPr>
          <w:rFonts w:ascii="Calibri" w:eastAsia="Times New Roman" w:hAnsi="Calibri"/>
          <w:noProof/>
          <w:sz w:val="20"/>
          <w:szCs w:val="20"/>
        </w:rPr>
        <w:t>(1), 43–49. http://doi.org/10.1197/j.jht.2003.10.006</w:t>
      </w:r>
    </w:p>
    <w:p w14:paraId="73914448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Souer, J. S., Buijze, G., &amp; Ring, D. (2011). A prospective randomized controlled trial comparing occupational therapy with independent exercises after volar plate fixation of a fracture of the distal part of the radius.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 Bone Joint Surg Am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93</w:t>
      </w:r>
      <w:r w:rsidRPr="00087E30">
        <w:rPr>
          <w:rFonts w:ascii="Calibri" w:eastAsia="Times New Roman" w:hAnsi="Calibri"/>
          <w:noProof/>
          <w:sz w:val="20"/>
          <w:szCs w:val="20"/>
        </w:rPr>
        <w:t>(19), 1761–1766. http://doi.org/10.2106/JBJS.J.01452</w:t>
      </w:r>
    </w:p>
    <w:p w14:paraId="26F57A77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Tang, P., Failla, J. M., &amp; Contesti, L. A. (1999). The radioulnar joints and forearm axis: Surgeons’ perspective.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12</w:t>
      </w:r>
      <w:r w:rsidRPr="00087E30">
        <w:rPr>
          <w:rFonts w:ascii="Calibri" w:eastAsia="Times New Roman" w:hAnsi="Calibri"/>
          <w:noProof/>
          <w:sz w:val="20"/>
          <w:szCs w:val="20"/>
        </w:rPr>
        <w:t>(2), 75–91. http://doi.org/10.1016/S0894-1130(99)80005-2</w:t>
      </w:r>
    </w:p>
    <w:p w14:paraId="3267E7E5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>Taylor, N.; Bennel, K. (1994). The effectiveness of passive joint mobilisation on the return of active wrist extension following colles’ fracture: a clnical trial.pdf.</w:t>
      </w:r>
    </w:p>
    <w:p w14:paraId="32EADC0C" w14:textId="77777777" w:rsidR="00AE359E" w:rsidRDefault="00AE359E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</w:p>
    <w:p w14:paraId="57380CAA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lastRenderedPageBreak/>
        <w:t xml:space="preserve">Valdes, K. (2009). A Retrospective Pilot Study Comparing the Number of Therapy Visits Required to Regain Functional Wrist and Forearm Range of Motion following Volar Plating of a Distal Radius Fracture.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22</w:t>
      </w:r>
      <w:r w:rsidRPr="00087E30">
        <w:rPr>
          <w:rFonts w:ascii="Calibri" w:eastAsia="Times New Roman" w:hAnsi="Calibri"/>
          <w:noProof/>
          <w:sz w:val="20"/>
          <w:szCs w:val="20"/>
        </w:rPr>
        <w:t>(4), 312–319. http://doi.org/10.1016/j.jht.2009.06.003</w:t>
      </w:r>
    </w:p>
    <w:p w14:paraId="1C4AB2BF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eastAsia="Times New Roman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Valdes, K., Naughton, N., &amp; Michlovitz, S. (2014). Therapist supervised clinic-based therapy versus instruction in a home program following distal radius fracture: A systematic review.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27</w:t>
      </w:r>
      <w:r w:rsidRPr="00087E30">
        <w:rPr>
          <w:rFonts w:ascii="Calibri" w:eastAsia="Times New Roman" w:hAnsi="Calibri"/>
          <w:noProof/>
          <w:sz w:val="20"/>
          <w:szCs w:val="20"/>
        </w:rPr>
        <w:t>(3), 165–174. http://doi.org/10.1016/j.jht.2013.12.010</w:t>
      </w:r>
    </w:p>
    <w:p w14:paraId="78B80CD2" w14:textId="77777777" w:rsidR="0019191B" w:rsidRPr="00087E30" w:rsidRDefault="0019191B" w:rsidP="0019191B">
      <w:pPr>
        <w:widowControl w:val="0"/>
        <w:autoSpaceDE w:val="0"/>
        <w:autoSpaceDN w:val="0"/>
        <w:adjustRightInd w:val="0"/>
        <w:ind w:left="480" w:hanging="480"/>
        <w:rPr>
          <w:rFonts w:ascii="Calibri" w:hAnsi="Calibri"/>
          <w:noProof/>
          <w:sz w:val="20"/>
          <w:szCs w:val="20"/>
        </w:rPr>
      </w:pPr>
      <w:r w:rsidRPr="00087E30">
        <w:rPr>
          <w:rFonts w:ascii="Calibri" w:eastAsia="Times New Roman" w:hAnsi="Calibri"/>
          <w:noProof/>
          <w:sz w:val="20"/>
          <w:szCs w:val="20"/>
        </w:rPr>
        <w:t xml:space="preserve">Weinstock, T. B. (1999). Management of fractures of the distal radius: therapist’s commentary.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Journal of Hand Therapy : Official Journal of the American Society of Hand Therapists</w:t>
      </w:r>
      <w:r w:rsidRPr="00087E30">
        <w:rPr>
          <w:rFonts w:ascii="Calibri" w:eastAsia="Times New Roman" w:hAnsi="Calibri"/>
          <w:noProof/>
          <w:sz w:val="20"/>
          <w:szCs w:val="20"/>
        </w:rPr>
        <w:t xml:space="preserve">, </w:t>
      </w:r>
      <w:r w:rsidRPr="00087E30">
        <w:rPr>
          <w:rFonts w:ascii="Calibri" w:eastAsia="Times New Roman" w:hAnsi="Calibri"/>
          <w:i/>
          <w:iCs/>
          <w:noProof/>
          <w:sz w:val="20"/>
          <w:szCs w:val="20"/>
        </w:rPr>
        <w:t>12</w:t>
      </w:r>
      <w:r w:rsidRPr="00087E30">
        <w:rPr>
          <w:rFonts w:ascii="Calibri" w:eastAsia="Times New Roman" w:hAnsi="Calibri"/>
          <w:noProof/>
          <w:sz w:val="20"/>
          <w:szCs w:val="20"/>
        </w:rPr>
        <w:t>(2), 99–102. http://doi.org/10.1016/S0894-1130(99)80008-8</w:t>
      </w:r>
    </w:p>
    <w:p w14:paraId="3DE8AA24" w14:textId="47C7F2BA" w:rsidR="0047069C" w:rsidRPr="00087E30" w:rsidRDefault="009B2A37" w:rsidP="00203DAD">
      <w:pPr>
        <w:widowControl w:val="0"/>
        <w:autoSpaceDE w:val="0"/>
        <w:autoSpaceDN w:val="0"/>
        <w:adjustRightInd w:val="0"/>
        <w:ind w:left="640" w:hanging="640"/>
        <w:rPr>
          <w:b/>
          <w:bCs/>
          <w:sz w:val="20"/>
          <w:szCs w:val="20"/>
          <w:lang w:val="en-CA"/>
        </w:rPr>
      </w:pPr>
      <w:r w:rsidRPr="00087E30">
        <w:rPr>
          <w:b/>
          <w:bCs/>
          <w:sz w:val="20"/>
          <w:szCs w:val="20"/>
          <w:lang w:val="en-CA"/>
        </w:rPr>
        <w:fldChar w:fldCharType="end"/>
      </w:r>
    </w:p>
    <w:sectPr w:rsidR="0047069C" w:rsidRPr="00087E30" w:rsidSect="00BE496C">
      <w:footerReference w:type="default" r:id="rId9"/>
      <w:type w:val="continuous"/>
      <w:pgSz w:w="15840" w:h="12240" w:orient="landscape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F215" w14:textId="77777777" w:rsidR="00755537" w:rsidRDefault="00755537" w:rsidP="00B839FA">
      <w:r>
        <w:separator/>
      </w:r>
    </w:p>
  </w:endnote>
  <w:endnote w:type="continuationSeparator" w:id="0">
    <w:p w14:paraId="0B29FF42" w14:textId="77777777" w:rsidR="00755537" w:rsidRDefault="00755537" w:rsidP="00B8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CBEF2" w14:textId="29A9F626" w:rsidR="00B839FA" w:rsidRDefault="00B839FA" w:rsidP="0025095C">
    <w:pPr>
      <w:widowControl w:val="0"/>
      <w:autoSpaceDE w:val="0"/>
      <w:autoSpaceDN w:val="0"/>
      <w:adjustRightInd w:val="0"/>
      <w:contextualSpacing/>
      <w:outlineLvl w:val="0"/>
    </w:pPr>
    <w:r>
      <w:ptab w:relativeTo="margin" w:alignment="right" w:leader="none"/>
    </w:r>
    <w:r w:rsidR="009C5B49">
      <w:t xml:space="preserve">Changes as of: </w:t>
    </w:r>
    <w:r w:rsidR="0025095C">
      <w:fldChar w:fldCharType="begin"/>
    </w:r>
    <w:r w:rsidR="0025095C">
      <w:instrText xml:space="preserve"> DATE \@ "MMMM d, yyyy" </w:instrText>
    </w:r>
    <w:r w:rsidR="0025095C">
      <w:fldChar w:fldCharType="separate"/>
    </w:r>
    <w:r w:rsidR="00E92EE1">
      <w:rPr>
        <w:noProof/>
      </w:rPr>
      <w:t>November 19, 2018</w:t>
    </w:r>
    <w:r w:rsidR="0025095C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7D78" w14:textId="77777777" w:rsidR="00755537" w:rsidRDefault="00755537" w:rsidP="00B839FA">
      <w:r>
        <w:separator/>
      </w:r>
    </w:p>
  </w:footnote>
  <w:footnote w:type="continuationSeparator" w:id="0">
    <w:p w14:paraId="66FE9388" w14:textId="77777777" w:rsidR="00755537" w:rsidRDefault="00755537" w:rsidP="00B8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2E"/>
    <w:multiLevelType w:val="hybridMultilevel"/>
    <w:tmpl w:val="57E8E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4F2B"/>
    <w:multiLevelType w:val="hybridMultilevel"/>
    <w:tmpl w:val="C7C08C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72159"/>
    <w:multiLevelType w:val="hybridMultilevel"/>
    <w:tmpl w:val="6CECF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A0481"/>
    <w:multiLevelType w:val="hybridMultilevel"/>
    <w:tmpl w:val="D30C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8467DD"/>
    <w:multiLevelType w:val="hybridMultilevel"/>
    <w:tmpl w:val="9012AC2C"/>
    <w:lvl w:ilvl="0" w:tplc="90D49B6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7327B"/>
    <w:multiLevelType w:val="hybridMultilevel"/>
    <w:tmpl w:val="41E45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14C06"/>
    <w:multiLevelType w:val="hybridMultilevel"/>
    <w:tmpl w:val="5C8CC3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AD029A"/>
    <w:multiLevelType w:val="hybridMultilevel"/>
    <w:tmpl w:val="1A1AA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7696D"/>
    <w:multiLevelType w:val="hybridMultilevel"/>
    <w:tmpl w:val="66C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DF2258"/>
    <w:multiLevelType w:val="hybridMultilevel"/>
    <w:tmpl w:val="93BAC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A5CC6"/>
    <w:multiLevelType w:val="hybridMultilevel"/>
    <w:tmpl w:val="ABD6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256D63"/>
    <w:multiLevelType w:val="hybridMultilevel"/>
    <w:tmpl w:val="5DC24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8242CD"/>
    <w:multiLevelType w:val="hybridMultilevel"/>
    <w:tmpl w:val="E20C8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E35AB1"/>
    <w:multiLevelType w:val="hybridMultilevel"/>
    <w:tmpl w:val="19621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DF66B2"/>
    <w:multiLevelType w:val="hybridMultilevel"/>
    <w:tmpl w:val="FDDA39A8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240D4"/>
    <w:multiLevelType w:val="hybridMultilevel"/>
    <w:tmpl w:val="219E0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749BC"/>
    <w:multiLevelType w:val="hybridMultilevel"/>
    <w:tmpl w:val="233AB5FA"/>
    <w:lvl w:ilvl="0" w:tplc="A1D8549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7C3799"/>
    <w:multiLevelType w:val="hybridMultilevel"/>
    <w:tmpl w:val="21AE7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91F45"/>
    <w:multiLevelType w:val="hybridMultilevel"/>
    <w:tmpl w:val="8B908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D03CA0"/>
    <w:multiLevelType w:val="hybridMultilevel"/>
    <w:tmpl w:val="9DAC3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2B46C7"/>
    <w:multiLevelType w:val="hybridMultilevel"/>
    <w:tmpl w:val="7D689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87619F"/>
    <w:multiLevelType w:val="hybridMultilevel"/>
    <w:tmpl w:val="AC782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5D61BB"/>
    <w:multiLevelType w:val="hybridMultilevel"/>
    <w:tmpl w:val="3A9A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7128C9"/>
    <w:multiLevelType w:val="multilevel"/>
    <w:tmpl w:val="21AE75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526C8"/>
    <w:multiLevelType w:val="hybridMultilevel"/>
    <w:tmpl w:val="FB465274"/>
    <w:lvl w:ilvl="0" w:tplc="A1D85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7"/>
  </w:num>
  <w:num w:numId="7">
    <w:abstractNumId w:val="2"/>
  </w:num>
  <w:num w:numId="8">
    <w:abstractNumId w:val="18"/>
  </w:num>
  <w:num w:numId="9">
    <w:abstractNumId w:val="19"/>
  </w:num>
  <w:num w:numId="10">
    <w:abstractNumId w:val="20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21"/>
  </w:num>
  <w:num w:numId="16">
    <w:abstractNumId w:val="9"/>
  </w:num>
  <w:num w:numId="17">
    <w:abstractNumId w:val="0"/>
  </w:num>
  <w:num w:numId="18">
    <w:abstractNumId w:val="4"/>
  </w:num>
  <w:num w:numId="19">
    <w:abstractNumId w:val="23"/>
  </w:num>
  <w:num w:numId="20">
    <w:abstractNumId w:val="7"/>
  </w:num>
  <w:num w:numId="21">
    <w:abstractNumId w:val="3"/>
  </w:num>
  <w:num w:numId="22">
    <w:abstractNumId w:val="5"/>
  </w:num>
  <w:num w:numId="23">
    <w:abstractNumId w:val="1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62"/>
    <w:rsid w:val="0000264B"/>
    <w:rsid w:val="00002D40"/>
    <w:rsid w:val="00014C96"/>
    <w:rsid w:val="0001562E"/>
    <w:rsid w:val="00016BE5"/>
    <w:rsid w:val="0003582D"/>
    <w:rsid w:val="00040CA3"/>
    <w:rsid w:val="00045275"/>
    <w:rsid w:val="000470ED"/>
    <w:rsid w:val="00053F1E"/>
    <w:rsid w:val="00076EA1"/>
    <w:rsid w:val="00086D21"/>
    <w:rsid w:val="00087E30"/>
    <w:rsid w:val="000906E3"/>
    <w:rsid w:val="00093B4A"/>
    <w:rsid w:val="000A2964"/>
    <w:rsid w:val="000A58B6"/>
    <w:rsid w:val="000B6FCF"/>
    <w:rsid w:val="000C4484"/>
    <w:rsid w:val="000C7B40"/>
    <w:rsid w:val="000D1E1D"/>
    <w:rsid w:val="000D2703"/>
    <w:rsid w:val="000D4537"/>
    <w:rsid w:val="000E00F3"/>
    <w:rsid w:val="000E38D3"/>
    <w:rsid w:val="000F024C"/>
    <w:rsid w:val="000F631E"/>
    <w:rsid w:val="000F73C2"/>
    <w:rsid w:val="000F73FC"/>
    <w:rsid w:val="000F7D2B"/>
    <w:rsid w:val="001018A7"/>
    <w:rsid w:val="0010588D"/>
    <w:rsid w:val="0010679D"/>
    <w:rsid w:val="00111AF7"/>
    <w:rsid w:val="00112B3A"/>
    <w:rsid w:val="00114993"/>
    <w:rsid w:val="001220EB"/>
    <w:rsid w:val="001247EA"/>
    <w:rsid w:val="00131460"/>
    <w:rsid w:val="00136B17"/>
    <w:rsid w:val="00140C5B"/>
    <w:rsid w:val="00142053"/>
    <w:rsid w:val="0014269D"/>
    <w:rsid w:val="00145881"/>
    <w:rsid w:val="00146212"/>
    <w:rsid w:val="00147649"/>
    <w:rsid w:val="001526DB"/>
    <w:rsid w:val="0016221E"/>
    <w:rsid w:val="00163583"/>
    <w:rsid w:val="00172D5E"/>
    <w:rsid w:val="001762B9"/>
    <w:rsid w:val="00181A47"/>
    <w:rsid w:val="00186C37"/>
    <w:rsid w:val="0019191B"/>
    <w:rsid w:val="001B3544"/>
    <w:rsid w:val="001B4C5B"/>
    <w:rsid w:val="001C34AB"/>
    <w:rsid w:val="001D063C"/>
    <w:rsid w:val="001D588C"/>
    <w:rsid w:val="001D7C34"/>
    <w:rsid w:val="001E11CB"/>
    <w:rsid w:val="001E1384"/>
    <w:rsid w:val="001E1C2C"/>
    <w:rsid w:val="001E575D"/>
    <w:rsid w:val="001F581D"/>
    <w:rsid w:val="002020FD"/>
    <w:rsid w:val="0020363B"/>
    <w:rsid w:val="00203DAD"/>
    <w:rsid w:val="00205369"/>
    <w:rsid w:val="002111CC"/>
    <w:rsid w:val="00220704"/>
    <w:rsid w:val="00220D33"/>
    <w:rsid w:val="00231E71"/>
    <w:rsid w:val="00231F1E"/>
    <w:rsid w:val="00240ADE"/>
    <w:rsid w:val="0025095C"/>
    <w:rsid w:val="00250B0E"/>
    <w:rsid w:val="00252153"/>
    <w:rsid w:val="00252BBB"/>
    <w:rsid w:val="00260C07"/>
    <w:rsid w:val="00271A26"/>
    <w:rsid w:val="002840E5"/>
    <w:rsid w:val="002864D5"/>
    <w:rsid w:val="00290F0E"/>
    <w:rsid w:val="00294358"/>
    <w:rsid w:val="002979A7"/>
    <w:rsid w:val="002A02B2"/>
    <w:rsid w:val="002C0632"/>
    <w:rsid w:val="002C1951"/>
    <w:rsid w:val="002C209F"/>
    <w:rsid w:val="002C3E7D"/>
    <w:rsid w:val="002C5FDA"/>
    <w:rsid w:val="002D7038"/>
    <w:rsid w:val="002E2521"/>
    <w:rsid w:val="002E26D9"/>
    <w:rsid w:val="002E490A"/>
    <w:rsid w:val="002E4DB2"/>
    <w:rsid w:val="002F06AD"/>
    <w:rsid w:val="002F0DCB"/>
    <w:rsid w:val="0030030D"/>
    <w:rsid w:val="003040A5"/>
    <w:rsid w:val="0030555E"/>
    <w:rsid w:val="00316991"/>
    <w:rsid w:val="00316FCE"/>
    <w:rsid w:val="00320A0A"/>
    <w:rsid w:val="00325DB5"/>
    <w:rsid w:val="00327373"/>
    <w:rsid w:val="003320FA"/>
    <w:rsid w:val="00332255"/>
    <w:rsid w:val="00341B17"/>
    <w:rsid w:val="00345516"/>
    <w:rsid w:val="00346D84"/>
    <w:rsid w:val="00352446"/>
    <w:rsid w:val="00354849"/>
    <w:rsid w:val="0035790E"/>
    <w:rsid w:val="00371944"/>
    <w:rsid w:val="003736D9"/>
    <w:rsid w:val="00373A4C"/>
    <w:rsid w:val="003750D2"/>
    <w:rsid w:val="0037720B"/>
    <w:rsid w:val="00383926"/>
    <w:rsid w:val="003912F8"/>
    <w:rsid w:val="0039462E"/>
    <w:rsid w:val="00397F67"/>
    <w:rsid w:val="003A5996"/>
    <w:rsid w:val="003A5D72"/>
    <w:rsid w:val="003B7BB9"/>
    <w:rsid w:val="003C02DD"/>
    <w:rsid w:val="003C0ECF"/>
    <w:rsid w:val="003C163C"/>
    <w:rsid w:val="003C4B0E"/>
    <w:rsid w:val="003D29CF"/>
    <w:rsid w:val="003E5C1C"/>
    <w:rsid w:val="003E78D3"/>
    <w:rsid w:val="003F1096"/>
    <w:rsid w:val="003F4447"/>
    <w:rsid w:val="00403899"/>
    <w:rsid w:val="004152D1"/>
    <w:rsid w:val="00417BDB"/>
    <w:rsid w:val="00420BFA"/>
    <w:rsid w:val="00430DE4"/>
    <w:rsid w:val="0043626A"/>
    <w:rsid w:val="00436302"/>
    <w:rsid w:val="00436CD0"/>
    <w:rsid w:val="00440BBE"/>
    <w:rsid w:val="0044384F"/>
    <w:rsid w:val="0045235F"/>
    <w:rsid w:val="00457FBA"/>
    <w:rsid w:val="00464226"/>
    <w:rsid w:val="00466812"/>
    <w:rsid w:val="0047069C"/>
    <w:rsid w:val="00480635"/>
    <w:rsid w:val="00481CF5"/>
    <w:rsid w:val="00485864"/>
    <w:rsid w:val="004962FC"/>
    <w:rsid w:val="004A32C3"/>
    <w:rsid w:val="004B0302"/>
    <w:rsid w:val="004B4EE5"/>
    <w:rsid w:val="004C0032"/>
    <w:rsid w:val="004C0BEF"/>
    <w:rsid w:val="004C1917"/>
    <w:rsid w:val="004C2F4B"/>
    <w:rsid w:val="004C46D8"/>
    <w:rsid w:val="004C7630"/>
    <w:rsid w:val="004D2C1A"/>
    <w:rsid w:val="004D7546"/>
    <w:rsid w:val="004E207F"/>
    <w:rsid w:val="004E3D04"/>
    <w:rsid w:val="004E4593"/>
    <w:rsid w:val="005037AB"/>
    <w:rsid w:val="00507C78"/>
    <w:rsid w:val="00510663"/>
    <w:rsid w:val="00522D79"/>
    <w:rsid w:val="00531E9A"/>
    <w:rsid w:val="00531EB1"/>
    <w:rsid w:val="00533552"/>
    <w:rsid w:val="0053763A"/>
    <w:rsid w:val="00540232"/>
    <w:rsid w:val="005407F9"/>
    <w:rsid w:val="00546A09"/>
    <w:rsid w:val="005473A1"/>
    <w:rsid w:val="00547C19"/>
    <w:rsid w:val="00550E55"/>
    <w:rsid w:val="00555ADD"/>
    <w:rsid w:val="0055771A"/>
    <w:rsid w:val="005651F8"/>
    <w:rsid w:val="0056668E"/>
    <w:rsid w:val="005774BB"/>
    <w:rsid w:val="0058113C"/>
    <w:rsid w:val="0058223C"/>
    <w:rsid w:val="00583274"/>
    <w:rsid w:val="00587B87"/>
    <w:rsid w:val="00591A43"/>
    <w:rsid w:val="005922B3"/>
    <w:rsid w:val="00596776"/>
    <w:rsid w:val="00597028"/>
    <w:rsid w:val="005A08DF"/>
    <w:rsid w:val="005A551B"/>
    <w:rsid w:val="005A61BD"/>
    <w:rsid w:val="005A6B68"/>
    <w:rsid w:val="005B7025"/>
    <w:rsid w:val="005C0FF7"/>
    <w:rsid w:val="005D18D9"/>
    <w:rsid w:val="005D5348"/>
    <w:rsid w:val="005E5793"/>
    <w:rsid w:val="006048CD"/>
    <w:rsid w:val="00615ADC"/>
    <w:rsid w:val="00624A65"/>
    <w:rsid w:val="00626803"/>
    <w:rsid w:val="00627747"/>
    <w:rsid w:val="00633CFA"/>
    <w:rsid w:val="00654F24"/>
    <w:rsid w:val="006562BA"/>
    <w:rsid w:val="00657050"/>
    <w:rsid w:val="00660374"/>
    <w:rsid w:val="00663FB3"/>
    <w:rsid w:val="00665680"/>
    <w:rsid w:val="006704C1"/>
    <w:rsid w:val="00684F71"/>
    <w:rsid w:val="006900C0"/>
    <w:rsid w:val="00691898"/>
    <w:rsid w:val="00693DFC"/>
    <w:rsid w:val="00694038"/>
    <w:rsid w:val="006971E8"/>
    <w:rsid w:val="006A039E"/>
    <w:rsid w:val="006A09D5"/>
    <w:rsid w:val="006B24B8"/>
    <w:rsid w:val="006B4777"/>
    <w:rsid w:val="006C13F5"/>
    <w:rsid w:val="006C5894"/>
    <w:rsid w:val="006D5C9F"/>
    <w:rsid w:val="006F3003"/>
    <w:rsid w:val="006F407D"/>
    <w:rsid w:val="006F4E14"/>
    <w:rsid w:val="00700F28"/>
    <w:rsid w:val="00701FAC"/>
    <w:rsid w:val="0070531E"/>
    <w:rsid w:val="007059DB"/>
    <w:rsid w:val="00707BD4"/>
    <w:rsid w:val="007101B0"/>
    <w:rsid w:val="007217DB"/>
    <w:rsid w:val="00721A36"/>
    <w:rsid w:val="007248B1"/>
    <w:rsid w:val="00725E27"/>
    <w:rsid w:val="007272FE"/>
    <w:rsid w:val="00731B1C"/>
    <w:rsid w:val="00734520"/>
    <w:rsid w:val="0073500E"/>
    <w:rsid w:val="0073620E"/>
    <w:rsid w:val="00737ACE"/>
    <w:rsid w:val="00744440"/>
    <w:rsid w:val="00745A4E"/>
    <w:rsid w:val="00751C7B"/>
    <w:rsid w:val="00755537"/>
    <w:rsid w:val="00757596"/>
    <w:rsid w:val="00760080"/>
    <w:rsid w:val="0076205C"/>
    <w:rsid w:val="00767F78"/>
    <w:rsid w:val="00772CD2"/>
    <w:rsid w:val="00773544"/>
    <w:rsid w:val="00781DDD"/>
    <w:rsid w:val="00782A30"/>
    <w:rsid w:val="0078596D"/>
    <w:rsid w:val="00786A9B"/>
    <w:rsid w:val="0078769D"/>
    <w:rsid w:val="00797ED4"/>
    <w:rsid w:val="007B1AA1"/>
    <w:rsid w:val="007B58FF"/>
    <w:rsid w:val="007B70FC"/>
    <w:rsid w:val="007B7625"/>
    <w:rsid w:val="007C295F"/>
    <w:rsid w:val="007C6B6F"/>
    <w:rsid w:val="007D02EA"/>
    <w:rsid w:val="007D3E7A"/>
    <w:rsid w:val="007D725C"/>
    <w:rsid w:val="007E31DA"/>
    <w:rsid w:val="007E5D93"/>
    <w:rsid w:val="007F009B"/>
    <w:rsid w:val="007F60B0"/>
    <w:rsid w:val="007F6BDC"/>
    <w:rsid w:val="007F7944"/>
    <w:rsid w:val="007F7BE9"/>
    <w:rsid w:val="00800074"/>
    <w:rsid w:val="0080122E"/>
    <w:rsid w:val="00804B27"/>
    <w:rsid w:val="008065F0"/>
    <w:rsid w:val="00807743"/>
    <w:rsid w:val="00811012"/>
    <w:rsid w:val="0081632F"/>
    <w:rsid w:val="00823B1A"/>
    <w:rsid w:val="008321DC"/>
    <w:rsid w:val="008324D3"/>
    <w:rsid w:val="0084394B"/>
    <w:rsid w:val="00843EB4"/>
    <w:rsid w:val="008556E6"/>
    <w:rsid w:val="008560C5"/>
    <w:rsid w:val="0087280E"/>
    <w:rsid w:val="0087340E"/>
    <w:rsid w:val="0087502F"/>
    <w:rsid w:val="00877476"/>
    <w:rsid w:val="00880324"/>
    <w:rsid w:val="008819C8"/>
    <w:rsid w:val="00883EDF"/>
    <w:rsid w:val="008912FD"/>
    <w:rsid w:val="0089488A"/>
    <w:rsid w:val="008969F7"/>
    <w:rsid w:val="00897A76"/>
    <w:rsid w:val="008C3FC3"/>
    <w:rsid w:val="008E2AC2"/>
    <w:rsid w:val="008E4DF9"/>
    <w:rsid w:val="008E5008"/>
    <w:rsid w:val="008F0376"/>
    <w:rsid w:val="008F1623"/>
    <w:rsid w:val="008F5C37"/>
    <w:rsid w:val="00900D29"/>
    <w:rsid w:val="0090166D"/>
    <w:rsid w:val="00904F9C"/>
    <w:rsid w:val="0090553D"/>
    <w:rsid w:val="00905AFD"/>
    <w:rsid w:val="0091341D"/>
    <w:rsid w:val="00913CF7"/>
    <w:rsid w:val="009220D5"/>
    <w:rsid w:val="00925DE1"/>
    <w:rsid w:val="00927895"/>
    <w:rsid w:val="00927C69"/>
    <w:rsid w:val="00940AE2"/>
    <w:rsid w:val="00940C1C"/>
    <w:rsid w:val="0094119B"/>
    <w:rsid w:val="00944416"/>
    <w:rsid w:val="00950469"/>
    <w:rsid w:val="0096648F"/>
    <w:rsid w:val="0097404F"/>
    <w:rsid w:val="009873AA"/>
    <w:rsid w:val="0099091A"/>
    <w:rsid w:val="00993BF2"/>
    <w:rsid w:val="009A34DB"/>
    <w:rsid w:val="009A3F2A"/>
    <w:rsid w:val="009A5632"/>
    <w:rsid w:val="009B2089"/>
    <w:rsid w:val="009B2A37"/>
    <w:rsid w:val="009C1D0F"/>
    <w:rsid w:val="009C3AAF"/>
    <w:rsid w:val="009C5B49"/>
    <w:rsid w:val="009D5908"/>
    <w:rsid w:val="009D7C5F"/>
    <w:rsid w:val="009E0836"/>
    <w:rsid w:val="009E3F43"/>
    <w:rsid w:val="009E5C7C"/>
    <w:rsid w:val="009E5CC4"/>
    <w:rsid w:val="009E60C9"/>
    <w:rsid w:val="009E715E"/>
    <w:rsid w:val="009E725E"/>
    <w:rsid w:val="009E77EE"/>
    <w:rsid w:val="009E7D41"/>
    <w:rsid w:val="009F50C0"/>
    <w:rsid w:val="00A10FAD"/>
    <w:rsid w:val="00A110E6"/>
    <w:rsid w:val="00A124B9"/>
    <w:rsid w:val="00A22C4D"/>
    <w:rsid w:val="00A23623"/>
    <w:rsid w:val="00A25ABC"/>
    <w:rsid w:val="00A30194"/>
    <w:rsid w:val="00A3213F"/>
    <w:rsid w:val="00A376DE"/>
    <w:rsid w:val="00A44A1E"/>
    <w:rsid w:val="00A47B93"/>
    <w:rsid w:val="00A61510"/>
    <w:rsid w:val="00A618E2"/>
    <w:rsid w:val="00A62181"/>
    <w:rsid w:val="00A6309F"/>
    <w:rsid w:val="00A63C72"/>
    <w:rsid w:val="00A730F3"/>
    <w:rsid w:val="00A81854"/>
    <w:rsid w:val="00A831B4"/>
    <w:rsid w:val="00A83B1A"/>
    <w:rsid w:val="00AA49E9"/>
    <w:rsid w:val="00AA6A97"/>
    <w:rsid w:val="00AB2ACD"/>
    <w:rsid w:val="00AB2DAB"/>
    <w:rsid w:val="00AB3CA1"/>
    <w:rsid w:val="00AC0F6F"/>
    <w:rsid w:val="00AC2E6C"/>
    <w:rsid w:val="00AC368B"/>
    <w:rsid w:val="00AD56FB"/>
    <w:rsid w:val="00AE249E"/>
    <w:rsid w:val="00AE2CBB"/>
    <w:rsid w:val="00AE359E"/>
    <w:rsid w:val="00AE6026"/>
    <w:rsid w:val="00AE6BE2"/>
    <w:rsid w:val="00AF25D3"/>
    <w:rsid w:val="00AF2A8A"/>
    <w:rsid w:val="00AF30AB"/>
    <w:rsid w:val="00AF422D"/>
    <w:rsid w:val="00B0273E"/>
    <w:rsid w:val="00B061DD"/>
    <w:rsid w:val="00B10344"/>
    <w:rsid w:val="00B10604"/>
    <w:rsid w:val="00B1543D"/>
    <w:rsid w:val="00B16779"/>
    <w:rsid w:val="00B2399C"/>
    <w:rsid w:val="00B23E3F"/>
    <w:rsid w:val="00B250B8"/>
    <w:rsid w:val="00B27358"/>
    <w:rsid w:val="00B31BFC"/>
    <w:rsid w:val="00B34722"/>
    <w:rsid w:val="00B40A2D"/>
    <w:rsid w:val="00B4402F"/>
    <w:rsid w:val="00B47F59"/>
    <w:rsid w:val="00B53C96"/>
    <w:rsid w:val="00B62B9A"/>
    <w:rsid w:val="00B6331F"/>
    <w:rsid w:val="00B6653B"/>
    <w:rsid w:val="00B7346A"/>
    <w:rsid w:val="00B75B3E"/>
    <w:rsid w:val="00B823BA"/>
    <w:rsid w:val="00B839FA"/>
    <w:rsid w:val="00B83C84"/>
    <w:rsid w:val="00B8608E"/>
    <w:rsid w:val="00B912E0"/>
    <w:rsid w:val="00B97EC2"/>
    <w:rsid w:val="00BA2B01"/>
    <w:rsid w:val="00BA370E"/>
    <w:rsid w:val="00BB3046"/>
    <w:rsid w:val="00BB461E"/>
    <w:rsid w:val="00BB4CD7"/>
    <w:rsid w:val="00BB6EA3"/>
    <w:rsid w:val="00BB71C7"/>
    <w:rsid w:val="00BB739E"/>
    <w:rsid w:val="00BC4D6B"/>
    <w:rsid w:val="00BD0E0C"/>
    <w:rsid w:val="00BE27E2"/>
    <w:rsid w:val="00BE496C"/>
    <w:rsid w:val="00BE5864"/>
    <w:rsid w:val="00BF7DEE"/>
    <w:rsid w:val="00C00E9C"/>
    <w:rsid w:val="00C127CE"/>
    <w:rsid w:val="00C1622E"/>
    <w:rsid w:val="00C17394"/>
    <w:rsid w:val="00C17F18"/>
    <w:rsid w:val="00C20956"/>
    <w:rsid w:val="00C217E1"/>
    <w:rsid w:val="00C265F7"/>
    <w:rsid w:val="00C31E7D"/>
    <w:rsid w:val="00C32093"/>
    <w:rsid w:val="00C32D7F"/>
    <w:rsid w:val="00C35170"/>
    <w:rsid w:val="00C3687C"/>
    <w:rsid w:val="00C36992"/>
    <w:rsid w:val="00C414DA"/>
    <w:rsid w:val="00C4568E"/>
    <w:rsid w:val="00C47C43"/>
    <w:rsid w:val="00C50FC1"/>
    <w:rsid w:val="00C558ED"/>
    <w:rsid w:val="00C623BC"/>
    <w:rsid w:val="00C64293"/>
    <w:rsid w:val="00C64F8A"/>
    <w:rsid w:val="00C7185B"/>
    <w:rsid w:val="00C7606A"/>
    <w:rsid w:val="00C877DB"/>
    <w:rsid w:val="00C91FA7"/>
    <w:rsid w:val="00CA543E"/>
    <w:rsid w:val="00CA72C6"/>
    <w:rsid w:val="00CB2E7F"/>
    <w:rsid w:val="00CB7AE6"/>
    <w:rsid w:val="00CC0C30"/>
    <w:rsid w:val="00CD0B52"/>
    <w:rsid w:val="00CD3D31"/>
    <w:rsid w:val="00CD4EEC"/>
    <w:rsid w:val="00CE2C13"/>
    <w:rsid w:val="00CE2E47"/>
    <w:rsid w:val="00CE32DE"/>
    <w:rsid w:val="00CE3D3F"/>
    <w:rsid w:val="00D00751"/>
    <w:rsid w:val="00D03265"/>
    <w:rsid w:val="00D06D86"/>
    <w:rsid w:val="00D073A3"/>
    <w:rsid w:val="00D1409B"/>
    <w:rsid w:val="00D16093"/>
    <w:rsid w:val="00D259AD"/>
    <w:rsid w:val="00D33FE4"/>
    <w:rsid w:val="00D348FF"/>
    <w:rsid w:val="00D35E25"/>
    <w:rsid w:val="00D3722A"/>
    <w:rsid w:val="00D405BB"/>
    <w:rsid w:val="00D426EB"/>
    <w:rsid w:val="00D436B1"/>
    <w:rsid w:val="00D47E22"/>
    <w:rsid w:val="00D50963"/>
    <w:rsid w:val="00D615B3"/>
    <w:rsid w:val="00D6504F"/>
    <w:rsid w:val="00D6589B"/>
    <w:rsid w:val="00D72F33"/>
    <w:rsid w:val="00D759C6"/>
    <w:rsid w:val="00D76732"/>
    <w:rsid w:val="00D76EF0"/>
    <w:rsid w:val="00D81234"/>
    <w:rsid w:val="00D85B70"/>
    <w:rsid w:val="00D8619F"/>
    <w:rsid w:val="00D8675E"/>
    <w:rsid w:val="00D928FB"/>
    <w:rsid w:val="00D959E8"/>
    <w:rsid w:val="00DA0E23"/>
    <w:rsid w:val="00DA64B1"/>
    <w:rsid w:val="00DA73F0"/>
    <w:rsid w:val="00DB2889"/>
    <w:rsid w:val="00DB7868"/>
    <w:rsid w:val="00DC598D"/>
    <w:rsid w:val="00DD04FC"/>
    <w:rsid w:val="00DD3B8D"/>
    <w:rsid w:val="00DD4D16"/>
    <w:rsid w:val="00DD4FE0"/>
    <w:rsid w:val="00DE585C"/>
    <w:rsid w:val="00DE5E27"/>
    <w:rsid w:val="00DE626F"/>
    <w:rsid w:val="00DF6CA3"/>
    <w:rsid w:val="00DF7E0E"/>
    <w:rsid w:val="00E03C0E"/>
    <w:rsid w:val="00E062A8"/>
    <w:rsid w:val="00E13B4F"/>
    <w:rsid w:val="00E26CC4"/>
    <w:rsid w:val="00E30566"/>
    <w:rsid w:val="00E30DCD"/>
    <w:rsid w:val="00E5178F"/>
    <w:rsid w:val="00E545B6"/>
    <w:rsid w:val="00E56186"/>
    <w:rsid w:val="00E57575"/>
    <w:rsid w:val="00E60A21"/>
    <w:rsid w:val="00E632B5"/>
    <w:rsid w:val="00E6407C"/>
    <w:rsid w:val="00E70F18"/>
    <w:rsid w:val="00E73CA7"/>
    <w:rsid w:val="00E76A15"/>
    <w:rsid w:val="00E83B12"/>
    <w:rsid w:val="00E8412C"/>
    <w:rsid w:val="00E8732E"/>
    <w:rsid w:val="00E92EE1"/>
    <w:rsid w:val="00E949AA"/>
    <w:rsid w:val="00E96FAB"/>
    <w:rsid w:val="00EA3C72"/>
    <w:rsid w:val="00EA3E90"/>
    <w:rsid w:val="00EA47B2"/>
    <w:rsid w:val="00EA4B61"/>
    <w:rsid w:val="00EB60AF"/>
    <w:rsid w:val="00ED1BC9"/>
    <w:rsid w:val="00ED25C2"/>
    <w:rsid w:val="00ED4F93"/>
    <w:rsid w:val="00ED57FE"/>
    <w:rsid w:val="00ED72EA"/>
    <w:rsid w:val="00EE70C7"/>
    <w:rsid w:val="00EE7F03"/>
    <w:rsid w:val="00EF1E93"/>
    <w:rsid w:val="00EF2434"/>
    <w:rsid w:val="00EF24F7"/>
    <w:rsid w:val="00EF413C"/>
    <w:rsid w:val="00EF6D28"/>
    <w:rsid w:val="00F0201D"/>
    <w:rsid w:val="00F042E0"/>
    <w:rsid w:val="00F1176F"/>
    <w:rsid w:val="00F37FD4"/>
    <w:rsid w:val="00F43FC6"/>
    <w:rsid w:val="00F447E8"/>
    <w:rsid w:val="00F52686"/>
    <w:rsid w:val="00F56FD0"/>
    <w:rsid w:val="00F62462"/>
    <w:rsid w:val="00F62E19"/>
    <w:rsid w:val="00F6596C"/>
    <w:rsid w:val="00F6726C"/>
    <w:rsid w:val="00F73A11"/>
    <w:rsid w:val="00F7592C"/>
    <w:rsid w:val="00F87787"/>
    <w:rsid w:val="00FA66CE"/>
    <w:rsid w:val="00FA7811"/>
    <w:rsid w:val="00FA7EED"/>
    <w:rsid w:val="00FB27FC"/>
    <w:rsid w:val="00FB4B29"/>
    <w:rsid w:val="00FB5106"/>
    <w:rsid w:val="00FC322B"/>
    <w:rsid w:val="00FC5616"/>
    <w:rsid w:val="00FC6097"/>
    <w:rsid w:val="00FD313E"/>
    <w:rsid w:val="00FD6942"/>
    <w:rsid w:val="00FD69EE"/>
    <w:rsid w:val="00FD6B20"/>
    <w:rsid w:val="00FE7EB9"/>
    <w:rsid w:val="00FF225C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7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62"/>
    <w:pPr>
      <w:ind w:left="720"/>
      <w:contextualSpacing/>
    </w:pPr>
  </w:style>
  <w:style w:type="table" w:styleId="TableGrid">
    <w:name w:val="Table Grid"/>
    <w:basedOn w:val="TableNormal"/>
    <w:uiPriority w:val="39"/>
    <w:rsid w:val="00F6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504F"/>
    <w:rPr>
      <w:b/>
      <w:bCs/>
    </w:rPr>
  </w:style>
  <w:style w:type="table" w:customStyle="1" w:styleId="GridTableLight">
    <w:name w:val="Grid Table Light"/>
    <w:basedOn w:val="TableNormal"/>
    <w:uiPriority w:val="40"/>
    <w:rsid w:val="006B24B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FA"/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FA"/>
  </w:style>
  <w:style w:type="character" w:styleId="CommentReference">
    <w:name w:val="annotation reference"/>
    <w:basedOn w:val="DefaultParagraphFont"/>
    <w:uiPriority w:val="99"/>
    <w:semiHidden/>
    <w:unhideWhenUsed/>
    <w:rsid w:val="009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E3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62"/>
    <w:pPr>
      <w:ind w:left="720"/>
      <w:contextualSpacing/>
    </w:pPr>
  </w:style>
  <w:style w:type="table" w:styleId="TableGrid">
    <w:name w:val="Table Grid"/>
    <w:basedOn w:val="TableNormal"/>
    <w:uiPriority w:val="39"/>
    <w:rsid w:val="00F62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E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27"/>
    <w:rPr>
      <w:rFonts w:ascii="Times New Roman" w:hAnsi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6504F"/>
    <w:rPr>
      <w:b/>
      <w:bCs/>
    </w:rPr>
  </w:style>
  <w:style w:type="table" w:customStyle="1" w:styleId="GridTableLight">
    <w:name w:val="Grid Table Light"/>
    <w:basedOn w:val="TableNormal"/>
    <w:uiPriority w:val="40"/>
    <w:rsid w:val="006B24B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FA"/>
  </w:style>
  <w:style w:type="paragraph" w:styleId="Footer">
    <w:name w:val="footer"/>
    <w:basedOn w:val="Normal"/>
    <w:link w:val="FooterChar"/>
    <w:uiPriority w:val="99"/>
    <w:unhideWhenUsed/>
    <w:rsid w:val="00B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9FA"/>
  </w:style>
  <w:style w:type="character" w:styleId="CommentReference">
    <w:name w:val="annotation reference"/>
    <w:basedOn w:val="DefaultParagraphFont"/>
    <w:uiPriority w:val="99"/>
    <w:semiHidden/>
    <w:unhideWhenUsed/>
    <w:rsid w:val="009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0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E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6634B5-AE29-314E-BB2D-6854235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1414</Words>
  <Characters>8065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Wayne</dc:creator>
  <cp:keywords/>
  <dc:description/>
  <cp:lastModifiedBy>Judy Chepeha</cp:lastModifiedBy>
  <cp:revision>2</cp:revision>
  <cp:lastPrinted>2017-10-31T16:22:00Z</cp:lastPrinted>
  <dcterms:created xsi:type="dcterms:W3CDTF">2018-11-19T19:10:00Z</dcterms:created>
  <dcterms:modified xsi:type="dcterms:W3CDTF">2018-11-19T19:10:00Z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ba84e07b-b8d4-3390-a2a5-366ba7617cf0</vt:lpwstr>
  </property>
  <property fmtid="{D5CDD505-2E9C-101B-9397-08002B2CF9AE}" pid="4" name="Mendeley Citation Style_1">
    <vt:lpwstr>http://www.zotero.org/styles/apa</vt:lpwstr>
  </property>
</Properties>
</file>